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DA6C" w14:textId="77777777" w:rsidR="00850A94" w:rsidRPr="00FA6D2E" w:rsidRDefault="00850A94" w:rsidP="00850A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Załącznik nr1 </w:t>
      </w:r>
    </w:p>
    <w:p w14:paraId="3DBA4171" w14:textId="77777777" w:rsidR="00850A94" w:rsidRPr="00FA6D2E" w:rsidRDefault="00850A94" w:rsidP="00850A9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2D6D6E95" w14:textId="77777777" w:rsidR="00850A94" w:rsidRPr="00FA6D2E" w:rsidRDefault="00850A94" w:rsidP="00850A94">
      <w:pPr>
        <w:jc w:val="right"/>
        <w:rPr>
          <w:rFonts w:ascii="Times New Roman" w:hAnsi="Times New Roman" w:cs="Times New Roman"/>
          <w:color w:val="00000A"/>
          <w:kern w:val="0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</w:t>
      </w:r>
      <w:r w:rsidRPr="00FA6D2E">
        <w:rPr>
          <w:rFonts w:ascii="Times New Roman" w:hAnsi="Times New Roman" w:cs="Times New Roman"/>
          <w:color w:val="00000A"/>
          <w:kern w:val="0"/>
          <w14:ligatures w14:val="none"/>
        </w:rPr>
        <w:t xml:space="preserve"> </w:t>
      </w:r>
    </w:p>
    <w:p w14:paraId="5A381E7F" w14:textId="77777777" w:rsidR="00850A94" w:rsidRPr="00FA6D2E" w:rsidRDefault="00850A94" w:rsidP="00850A94">
      <w:pPr>
        <w:jc w:val="center"/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14:ligatures w14:val="none"/>
        </w:rPr>
        <w:t>Szczegółowy opis Programu</w:t>
      </w:r>
    </w:p>
    <w:p w14:paraId="35F6DC35" w14:textId="77777777" w:rsidR="00850A94" w:rsidRPr="00FA6D2E" w:rsidRDefault="00850A94" w:rsidP="00850A94">
      <w:pPr>
        <w:spacing w:after="0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Czym jest Metropolitalny Fundusz Wspierania Nauki?</w:t>
      </w:r>
      <w:r w:rsidRPr="00FA6D2E">
        <w:rPr>
          <w:rFonts w:ascii="Times New Roman" w:hAnsi="Times New Roman" w:cs="Times New Roman"/>
          <w:kern w:val="0"/>
          <w14:ligatures w14:val="none"/>
        </w:rPr>
        <w:t> </w:t>
      </w:r>
    </w:p>
    <w:p w14:paraId="5A6AB093" w14:textId="77777777" w:rsidR="00850A94" w:rsidRPr="00FA6D2E" w:rsidRDefault="00850A94" w:rsidP="00850A9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Metropolitalny Fundusz Wspierania Nauki jest programem dotacyjnym uruchomionym przez Górnośląsko-Zagłębiowską Metropolię (GZM) skierowanym do uczelni wyższych działających na obszarze GZM.</w:t>
      </w:r>
    </w:p>
    <w:p w14:paraId="4A04D0A4" w14:textId="77777777" w:rsidR="00850A94" w:rsidRPr="00FA6D2E" w:rsidRDefault="00850A94" w:rsidP="00850A9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Głównym celem programu jest wspieranie uczelni z GZM w tworzeniu warunków dla poprawy atrakcyjności kształcenia i oferty naukowej. Cele szczegółowe programu to:</w:t>
      </w:r>
    </w:p>
    <w:p w14:paraId="35C50A3B" w14:textId="77777777" w:rsidR="00850A94" w:rsidRPr="00FA6D2E" w:rsidRDefault="00850A94" w:rsidP="00850A94">
      <w:pPr>
        <w:numPr>
          <w:ilvl w:val="0"/>
          <w:numId w:val="15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Zacieśnienie współpracy pomiędzy GZM a uczelniami znajdującymi się na jej obszarze.</w:t>
      </w:r>
    </w:p>
    <w:p w14:paraId="63264D6D" w14:textId="77777777" w:rsidR="00850A94" w:rsidRPr="00FA6D2E" w:rsidRDefault="00850A94" w:rsidP="00850A94">
      <w:pPr>
        <w:numPr>
          <w:ilvl w:val="0"/>
          <w:numId w:val="15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 xml:space="preserve"> Tworzenie warunków do pobudzania kreatywności studentów i wykładowców, wykorzystania ich potencjału - GZM jako miejsce dla rozwoju talentów. </w:t>
      </w:r>
    </w:p>
    <w:p w14:paraId="4F754030" w14:textId="77777777" w:rsidR="00850A94" w:rsidRPr="00FA6D2E" w:rsidRDefault="00850A94" w:rsidP="00850A94">
      <w:pPr>
        <w:numPr>
          <w:ilvl w:val="0"/>
          <w:numId w:val="15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Zwiększanie atrakcyjności oferty kształcenia uczelni i jej dostosowanie do przyszłych trendów rozwojowych.</w:t>
      </w:r>
    </w:p>
    <w:p w14:paraId="602C595D" w14:textId="77777777" w:rsidR="00850A94" w:rsidRPr="00FA6D2E" w:rsidRDefault="00850A94" w:rsidP="00850A94">
      <w:pPr>
        <w:numPr>
          <w:ilvl w:val="0"/>
          <w:numId w:val="15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Tworzenie platformy współpracy w GZM w ramach poczwórnej helisy: samorząd, nauka, biznes, mieszkańcy.</w:t>
      </w:r>
    </w:p>
    <w:p w14:paraId="206D1C27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Wsparcie finansowe GZM ma formę dotacji i obejmuje obszary ujęte w art. 11 ustawy z dnia 20 lipca 2018 roku Prawo o szkolnictwie wyższym i nauce (Dz.U.202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2</w:t>
      </w:r>
      <w:r w:rsidRPr="00FA6D2E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 Poz.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574</w:t>
      </w:r>
      <w:r w:rsidRPr="00FA6D2E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, z późn. zm.)</w:t>
      </w:r>
    </w:p>
    <w:p w14:paraId="14DDD611" w14:textId="77777777" w:rsidR="00850A94" w:rsidRPr="00FA6D2E" w:rsidRDefault="00850A94" w:rsidP="0085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1D6A121C" w14:textId="77777777" w:rsidR="00850A94" w:rsidRPr="00FA6D2E" w:rsidRDefault="00850A94" w:rsidP="00850A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Kalendarz planowanych naborów dla wszystkich obszarów tematycznych Metropolitalnego Funduszu Wspierania Nauki. </w:t>
      </w:r>
    </w:p>
    <w:p w14:paraId="09457E0A" w14:textId="77777777" w:rsidR="00850A94" w:rsidRPr="00FA6D2E" w:rsidRDefault="00850A94" w:rsidP="00850A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GZM zastrzega sobie prawo do jego aktualizacji, modyfikacji, realizacji.</w:t>
      </w:r>
    </w:p>
    <w:p w14:paraId="4A00EC25" w14:textId="77777777" w:rsidR="00850A94" w:rsidRPr="00FA6D2E" w:rsidRDefault="00850A94" w:rsidP="0085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6671"/>
      </w:tblGrid>
      <w:tr w:rsidR="00850A94" w:rsidRPr="00FA6D2E" w14:paraId="7251C611" w14:textId="77777777" w:rsidTr="00343B91">
        <w:trPr>
          <w:trHeight w:val="40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02F38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Rok</w:t>
            </w:r>
          </w:p>
        </w:tc>
        <w:tc>
          <w:tcPr>
            <w:tcW w:w="6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040C7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Daty składania wniosków</w:t>
            </w:r>
          </w:p>
        </w:tc>
      </w:tr>
      <w:tr w:rsidR="00850A94" w:rsidRPr="00FA6D2E" w14:paraId="3EDE0100" w14:textId="77777777" w:rsidTr="00343B91">
        <w:trPr>
          <w:trHeight w:val="330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867B9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FED44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 daty przyjęcia Regulaminu przez Zarząd do 30 września 2022</w:t>
            </w:r>
          </w:p>
        </w:tc>
      </w:tr>
      <w:tr w:rsidR="00850A94" w:rsidRPr="00FA6D2E" w14:paraId="48F36B0A" w14:textId="77777777" w:rsidTr="00343B91">
        <w:trPr>
          <w:trHeight w:val="371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938C9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  <w:p w14:paraId="5964646A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D17D6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od 1 do 28 lutego </w:t>
            </w:r>
          </w:p>
          <w:p w14:paraId="23386B13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 1 do 30 kwietnia</w:t>
            </w:r>
          </w:p>
          <w:p w14:paraId="467074F8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 1 do 30 czerwca</w:t>
            </w:r>
          </w:p>
          <w:p w14:paraId="6344295B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od 16 października do 15 listopada </w:t>
            </w:r>
          </w:p>
        </w:tc>
      </w:tr>
      <w:tr w:rsidR="00850A94" w:rsidRPr="00FA6D2E" w14:paraId="5786EA6B" w14:textId="77777777" w:rsidTr="00343B91">
        <w:trPr>
          <w:trHeight w:val="277"/>
          <w:jc w:val="center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E3673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2024</w:t>
            </w:r>
          </w:p>
          <w:p w14:paraId="625BAF1E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A0DD4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od 1 do 31 stycznia </w:t>
            </w:r>
          </w:p>
          <w:p w14:paraId="03D1687E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 1 do 30 czerwca</w:t>
            </w:r>
          </w:p>
          <w:p w14:paraId="13A26199" w14:textId="77777777" w:rsidR="00850A94" w:rsidRPr="00FA6D2E" w:rsidRDefault="00850A94" w:rsidP="0034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 1 do 30 września</w:t>
            </w:r>
          </w:p>
        </w:tc>
      </w:tr>
    </w:tbl>
    <w:p w14:paraId="6DDC01C8" w14:textId="77777777" w:rsidR="00850A94" w:rsidRPr="00FA6D2E" w:rsidRDefault="00850A94" w:rsidP="0085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2C3D399D" w14:textId="77777777" w:rsidR="00850A94" w:rsidRPr="00FA6D2E" w:rsidRDefault="00850A94" w:rsidP="00850A9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pl-PL"/>
          <w14:ligatures w14:val="none"/>
        </w:rPr>
        <w:t>Charakter przyznawanego wsparcia: dotacja</w:t>
      </w: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. Otrzymanie dotacji i jej rozliczenie musi nastąpić w jednym roku budżetowym.</w:t>
      </w:r>
    </w:p>
    <w:p w14:paraId="43D7FB80" w14:textId="77777777" w:rsidR="00850A94" w:rsidRPr="00FA6D2E" w:rsidRDefault="00850A94" w:rsidP="0085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4FD83192" w14:textId="77777777" w:rsidR="00850A94" w:rsidRPr="00FA6D2E" w:rsidRDefault="00850A94" w:rsidP="00850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Obszary tematyczne Metropolitalnego Funduszu Wspierania Nauki</w:t>
      </w:r>
    </w:p>
    <w:p w14:paraId="33F2803D" w14:textId="77777777" w:rsidR="00850A94" w:rsidRPr="00FA6D2E" w:rsidRDefault="00850A94" w:rsidP="00850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92E6199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Obszar tematyczny 1: Światowej klasy naukowcy w Metropolii.</w:t>
      </w:r>
    </w:p>
    <w:p w14:paraId="036328B1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Obszar zakłada </w:t>
      </w: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dofinansowanie</w:t>
      </w:r>
      <w:r w:rsidRPr="00FA6D2E">
        <w:rPr>
          <w:rFonts w:ascii="Times New Roman" w:eastAsia="Times New Roman" w:hAnsi="Times New Roman" w:cs="Times New Roman"/>
          <w:b/>
          <w:bCs/>
          <w:color w:val="00000A"/>
          <w:kern w:val="0"/>
          <w:lang w:eastAsia="pl-PL"/>
          <w14:ligatures w14:val="none"/>
        </w:rPr>
        <w:t xml:space="preserve"> </w:t>
      </w: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 xml:space="preserve">dla projektów, w ramach których wykładowcy z najwyżej notowanych w światowych rankingach szkół wyższych na świecie lub laureaci znaczących nagród w skali globalnej, czy też osobowości w świecie artystycznym zostaną zaproszenie do doprowadzenia zajęć i innych aktywności na uczelniach GZM. </w:t>
      </w:r>
    </w:p>
    <w:p w14:paraId="0E1CB664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W przypadku uczelni artystycznych, zapraszana osoba nie musi reprezentować uczelni wyższej i nie jest wymagana jej afiliacja na uczeni.</w:t>
      </w:r>
    </w:p>
    <w:p w14:paraId="7E8DD49E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Alokacja (w PLN) dla obszaru tematycznego 1 na lata 2022-2024 wynosi </w:t>
      </w:r>
      <w:r w:rsidRPr="00FA6D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3 300 000,00</w:t>
      </w:r>
    </w:p>
    <w:p w14:paraId="2222BDBE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GZM zastrzega sobie prawo do zmiany kwoty alokacji przeznaczonej na obszar tematyczny nr 1.</w:t>
      </w:r>
    </w:p>
    <w:p w14:paraId="29D5DDBE" w14:textId="77777777" w:rsidR="00850A94" w:rsidRPr="00FA6D2E" w:rsidRDefault="00850A94" w:rsidP="00850A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u w:val="single"/>
          <w:lang w:eastAsia="pl-PL"/>
          <w14:ligatures w14:val="none"/>
        </w:rPr>
      </w:pPr>
    </w:p>
    <w:p w14:paraId="0CA892F3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3A1A2E59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Zadania kwalifikujące się do wsparcia w ramach obszaru tematycznego 1:</w:t>
      </w:r>
    </w:p>
    <w:p w14:paraId="1970DD68" w14:textId="77777777" w:rsidR="00850A94" w:rsidRPr="00FA6D2E" w:rsidRDefault="00850A94" w:rsidP="00850A94">
      <w:pPr>
        <w:numPr>
          <w:ilvl w:val="0"/>
          <w:numId w:val="1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wykłady otwarte,</w:t>
      </w:r>
    </w:p>
    <w:p w14:paraId="19EAA6CA" w14:textId="77777777" w:rsidR="00850A94" w:rsidRPr="00FA6D2E" w:rsidRDefault="00850A94" w:rsidP="00850A94">
      <w:pPr>
        <w:numPr>
          <w:ilvl w:val="0"/>
          <w:numId w:val="1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warsztaty/seminaria,</w:t>
      </w:r>
    </w:p>
    <w:p w14:paraId="5A0D5C36" w14:textId="77777777" w:rsidR="00850A94" w:rsidRPr="00FA6D2E" w:rsidRDefault="00850A94" w:rsidP="00850A94">
      <w:pPr>
        <w:numPr>
          <w:ilvl w:val="0"/>
          <w:numId w:val="1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konsultacje,</w:t>
      </w:r>
    </w:p>
    <w:p w14:paraId="4D9772BC" w14:textId="77777777" w:rsidR="00850A94" w:rsidRPr="00FA6D2E" w:rsidRDefault="00850A94" w:rsidP="00850A94">
      <w:pPr>
        <w:numPr>
          <w:ilvl w:val="0"/>
          <w:numId w:val="1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doradztwo i zajęcia ze studentami, doktorantami,</w:t>
      </w:r>
    </w:p>
    <w:p w14:paraId="46197E72" w14:textId="77777777" w:rsidR="00850A94" w:rsidRPr="00FA6D2E" w:rsidRDefault="00850A94" w:rsidP="00850A94">
      <w:pPr>
        <w:numPr>
          <w:ilvl w:val="0"/>
          <w:numId w:val="1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recenzowanie prac,</w:t>
      </w:r>
    </w:p>
    <w:p w14:paraId="5B14C7AF" w14:textId="77777777" w:rsidR="00850A94" w:rsidRPr="00FA6D2E" w:rsidRDefault="00850A94" w:rsidP="00850A94">
      <w:pPr>
        <w:numPr>
          <w:ilvl w:val="0"/>
          <w:numId w:val="1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prowadzenie sympozjów, </w:t>
      </w:r>
    </w:p>
    <w:p w14:paraId="473D7079" w14:textId="77777777" w:rsidR="00850A94" w:rsidRPr="00FA6D2E" w:rsidRDefault="00850A94" w:rsidP="00850A94">
      <w:pPr>
        <w:numPr>
          <w:ilvl w:val="0"/>
          <w:numId w:val="1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przygotowywanie artykułów i/lub publikacji,</w:t>
      </w:r>
    </w:p>
    <w:p w14:paraId="1B109B04" w14:textId="77777777" w:rsidR="00850A94" w:rsidRPr="00FA6D2E" w:rsidRDefault="00850A94" w:rsidP="00850A94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udział w debatach i innych działaniach poszerzających i uatrakcyjniających ofertę uczelni, w zakresie szeroko rozumianej działalności naukowej i dydaktycznej,</w:t>
      </w:r>
    </w:p>
    <w:p w14:paraId="67179FC0" w14:textId="77777777" w:rsidR="00850A94" w:rsidRPr="00FA6D2E" w:rsidRDefault="00850A94" w:rsidP="00850A94">
      <w:pPr>
        <w:numPr>
          <w:ilvl w:val="0"/>
          <w:numId w:val="1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w przypadku uczelni artystycznych: koncerty i wystawy i inne aktywności.</w:t>
      </w:r>
    </w:p>
    <w:p w14:paraId="1058648A" w14:textId="77777777" w:rsidR="00850A94" w:rsidRPr="00FA6D2E" w:rsidRDefault="00850A94" w:rsidP="00850A94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</w:p>
    <w:p w14:paraId="2A15C92B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Koszty kwalifikowalne:</w:t>
      </w:r>
    </w:p>
    <w:p w14:paraId="20D33198" w14:textId="77777777" w:rsidR="00850A94" w:rsidRPr="00FA6D2E" w:rsidRDefault="00850A94" w:rsidP="00850A94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wynagrodzenie zapraszanego naukowca/twórcy,</w:t>
      </w:r>
    </w:p>
    <w:p w14:paraId="612245D2" w14:textId="77777777" w:rsidR="00850A94" w:rsidRPr="00FA6D2E" w:rsidRDefault="00850A94" w:rsidP="00850A94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tłumaczenia (tylko dla aktywności otwartych - realizowanych na miejscu lub za pośrednictwem środków komunikacji na odległość), </w:t>
      </w:r>
    </w:p>
    <w:p w14:paraId="7ADD6C91" w14:textId="77777777" w:rsidR="00850A94" w:rsidRPr="00FA6D2E" w:rsidRDefault="00850A94" w:rsidP="00850A94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promocja projektu.</w:t>
      </w:r>
    </w:p>
    <w:p w14:paraId="1B9AEA5E" w14:textId="77777777" w:rsidR="00850A94" w:rsidRPr="00FA6D2E" w:rsidRDefault="00850A94" w:rsidP="00850A94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11DDD02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Poziom dofinansowania ze środków GZM:</w:t>
      </w:r>
    </w:p>
    <w:p w14:paraId="11B46CCC" w14:textId="77777777" w:rsidR="00850A94" w:rsidRPr="00FA6D2E" w:rsidRDefault="00850A94" w:rsidP="00850A94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w przypadku aktywności realizowanych zdalnie (za pośrednictwem środków komunikacji elektronicznej) </w:t>
      </w: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75% kosztów kwalifikowalnych,</w:t>
      </w:r>
    </w:p>
    <w:p w14:paraId="51BE8422" w14:textId="77777777" w:rsidR="00850A94" w:rsidRPr="00FA6D2E" w:rsidRDefault="00850A94" w:rsidP="00850A94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w przypadku aktywności realizowanych hybrydowo (rozumiane jako połączenie aktywności na miejscu z aktywnościami realizowanymi zdalnie za pośrednictwem środków komunikacji elektronicznej) </w:t>
      </w: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 xml:space="preserve">85% </w:t>
      </w:r>
      <w:r w:rsidRPr="00FA6D2E">
        <w:rPr>
          <w:rFonts w:ascii="Times New Roman" w:eastAsia="Times New Roman" w:hAnsi="Times New Roman" w:cs="Times New Roman"/>
          <w:b/>
          <w:bCs/>
          <w:color w:val="00000A"/>
          <w:kern w:val="0"/>
          <w:lang w:eastAsia="pl-PL"/>
          <w14:ligatures w14:val="none"/>
        </w:rPr>
        <w:t>kosztów kwalifikowalnych,</w:t>
      </w:r>
    </w:p>
    <w:p w14:paraId="14DFE4C5" w14:textId="77777777" w:rsidR="00850A94" w:rsidRPr="00FA6D2E" w:rsidRDefault="00850A94" w:rsidP="00850A94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w przypadku aktywności realizowanych na miejscu </w:t>
      </w:r>
      <w:r w:rsidRPr="00FA6D2E">
        <w:rPr>
          <w:rFonts w:ascii="Times New Roman" w:eastAsia="Times New Roman" w:hAnsi="Times New Roman" w:cs="Times New Roman"/>
          <w:b/>
          <w:bCs/>
          <w:color w:val="00000A"/>
          <w:kern w:val="0"/>
          <w:lang w:eastAsia="pl-PL"/>
          <w14:ligatures w14:val="none"/>
        </w:rPr>
        <w:t>99% kosztów kwalifikowalnych</w:t>
      </w: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.</w:t>
      </w:r>
    </w:p>
    <w:p w14:paraId="6C5819ED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Wzór wniosku o przyznanie dotacji i kryteria oceny projektów znajdują się w załączniku nr 2.1</w:t>
      </w:r>
    </w:p>
    <w:p w14:paraId="0AE79A6D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721C0EDA" w14:textId="77777777" w:rsidR="00850A94" w:rsidRPr="00FA6D2E" w:rsidRDefault="00850A94" w:rsidP="0085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Obszar tematyczny 2: Wsparcie badań.</w:t>
      </w:r>
    </w:p>
    <w:p w14:paraId="3972B76F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Obszar zakłada dofinansowanie projektów indywidualnych lub zespołowych polegających na prowadzeniu:</w:t>
      </w:r>
    </w:p>
    <w:p w14:paraId="00F3E915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 działalności naukowej niezbędnej w procesie uzyskania stopnia naukowego doktora;</w:t>
      </w:r>
    </w:p>
    <w:p w14:paraId="2841703F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 projektów naukowo-badawczych - prowadzonych przez pracowników naukowych w stopniu doktora, w tym realizowanych we współpracy z miastami i gminami wchodzącymi w skład Górnośląsko-Zagłębiowskiej Metropolii (załącznikiem do wniosku musi być dokument np. list intencyjny, porozumienie itp. określający obszar i zakres współpracy badawczo-naukowej).</w:t>
      </w:r>
    </w:p>
    <w:p w14:paraId="717BDB67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Wsparciem finansowym objęte będę jedynie te projekty, które dotyczą obszarów ujętych w Strategii Rozwoju GZM na lata 2022-2027, z perspektywą do 2035 r. lub Regionalnej Strategii Innowacji Województwa Śląskiego 2030 – Inteligentne Śląskie.</w:t>
      </w:r>
    </w:p>
    <w:p w14:paraId="379D04CD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Alokacja (w PLN) dla obszaru tematycznego 2 na lata 2022-2024 wynosi: </w:t>
      </w:r>
      <w:r w:rsidRPr="00FA6D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1 000 000,00</w:t>
      </w:r>
    </w:p>
    <w:p w14:paraId="1DCE10CE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GZM zastrzega sobie prawo do zmiany kwot alokacji przeznaczonej na obszar tematyczny nr 2.</w:t>
      </w:r>
    </w:p>
    <w:p w14:paraId="05676AA2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B727A60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Zadania kwalifikujące się do wsparcia w ramach obszaru tematycznego 2:</w:t>
      </w:r>
    </w:p>
    <w:p w14:paraId="21CDB78D" w14:textId="77777777" w:rsidR="00850A94" w:rsidRPr="00FA6D2E" w:rsidRDefault="00850A94" w:rsidP="00850A94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242424"/>
          <w:kern w:val="0"/>
          <w:lang w:eastAsia="pl-PL"/>
          <w14:ligatures w14:val="none"/>
        </w:rPr>
        <w:t>udział w konferencjach w charakterze aktywnego mówcy, prezentującego wyniki prowadzonych badań,</w:t>
      </w:r>
    </w:p>
    <w:p w14:paraId="6C076DAB" w14:textId="77777777" w:rsidR="00850A94" w:rsidRPr="00FA6D2E" w:rsidRDefault="00850A94" w:rsidP="00850A94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242424"/>
          <w:kern w:val="0"/>
          <w:lang w:eastAsia="pl-PL"/>
          <w14:ligatures w14:val="none"/>
        </w:rPr>
        <w:t xml:space="preserve">udział w wystawach, wernisażach, ekspozycjach, koncertach i innych podobnych aktywnościach jeśli taka konieczność wynika z charakteru projektu i jest niezbędna dla jego realizacji, </w:t>
      </w:r>
    </w:p>
    <w:p w14:paraId="740723F7" w14:textId="77777777" w:rsidR="00850A94" w:rsidRPr="00FA6D2E" w:rsidRDefault="00850A94" w:rsidP="00850A94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badania realizowane wewnątrz uczelni oraz badania zlecone na zewnątrz,</w:t>
      </w:r>
    </w:p>
    <w:p w14:paraId="50FBBBD5" w14:textId="77777777" w:rsidR="00850A94" w:rsidRPr="00FA6D2E" w:rsidRDefault="00850A94" w:rsidP="00850A94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242424"/>
          <w:kern w:val="0"/>
          <w:lang w:eastAsia="pl-PL"/>
          <w14:ligatures w14:val="none"/>
        </w:rPr>
        <w:lastRenderedPageBreak/>
        <w:t xml:space="preserve">publikacje w czasopismach (w seriach monograficznych (artykuły) / rozdziały w antologii / rozdziały w opracowaniach redakcyjnych / monografie w całości etc. (zgodnie z obowiązującym na dzień składania wniosku o dotację komunikatem Ministra właściwego ds. nauki </w:t>
      </w: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 sprawie wykazu czasopism naukowych i recenzowanych materiałów z konferencji międzynarodowych);</w:t>
      </w:r>
    </w:p>
    <w:p w14:paraId="6461B304" w14:textId="77777777" w:rsidR="00850A94" w:rsidRPr="00FA6D2E" w:rsidRDefault="00850A94" w:rsidP="00850A94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publikacje w wydawnictwach towarzyszących wystawom, wernisażom, ekspozycjom, koncertom i innym podobnym aktywnościom jeśli taka konieczność wynika z charakteru projektu i jest niezbędna dla jego realizacji. </w:t>
      </w:r>
    </w:p>
    <w:p w14:paraId="131D9C16" w14:textId="77777777" w:rsidR="00850A94" w:rsidRPr="00FA6D2E" w:rsidRDefault="00850A94" w:rsidP="00850A94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lang w:eastAsia="pl-PL"/>
          <w14:ligatures w14:val="none"/>
        </w:rPr>
      </w:pPr>
    </w:p>
    <w:p w14:paraId="71F9C697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Koszty kwalifikowalne:</w:t>
      </w: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16447D74" w14:textId="77777777" w:rsidR="00850A94" w:rsidRPr="00FA6D2E" w:rsidRDefault="00850A94" w:rsidP="00850A94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opłaty wpisowe/rejestracyjne umożliwiające udział w wydarzeniu naukowym, w tym wystawach, wernisażach, ekspozycjach, koncertach i innych aktywnościach, jeśli taka konieczność wynika z charakteru projektu i jest niezbędna dla jego realizacji (z wyłączeniem kosztów noclegu i/lub wyżywienia),</w:t>
      </w:r>
    </w:p>
    <w:p w14:paraId="5C8D8283" w14:textId="77777777" w:rsidR="00850A94" w:rsidRPr="00FA6D2E" w:rsidRDefault="00850A94" w:rsidP="00850A94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tłumaczenia pisemne, </w:t>
      </w:r>
    </w:p>
    <w:p w14:paraId="3BD4BE59" w14:textId="77777777" w:rsidR="00850A94" w:rsidRPr="00FA6D2E" w:rsidRDefault="00850A94" w:rsidP="00850A94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opłaty związane z publikacją artykułu/artykułów naukowych,</w:t>
      </w:r>
    </w:p>
    <w:p w14:paraId="6B971F3E" w14:textId="77777777" w:rsidR="00850A94" w:rsidRPr="00FA6D2E" w:rsidRDefault="00850A94" w:rsidP="00850A94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opłaty związane z publikacją w wydawnictwach towarzyszących wystawom, wernisażom, ekspozycjom, koncertom i innym podobnym aktywnościom jeśli taka konieczność wynika z charakteru projektu i jest niezbędna dla jego realizacji, </w:t>
      </w:r>
    </w:p>
    <w:p w14:paraId="1F966F3B" w14:textId="77777777" w:rsidR="00850A94" w:rsidRPr="00FA6D2E" w:rsidRDefault="00850A94" w:rsidP="00850A94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przygotowanie i opracowanie danych. W przypadku badań realizowanych wewnątrz uczelni, </w:t>
      </w:r>
      <w:bookmarkStart w:id="0" w:name="_Hlk145577835"/>
      <w:r w:rsidRPr="00FA6D2E">
        <w:rPr>
          <w:rFonts w:ascii="Times New Roman" w:eastAsia="Times New Roman" w:hAnsi="Times New Roman" w:cs="Times New Roman"/>
          <w:kern w:val="0"/>
          <w14:ligatures w14:val="none"/>
        </w:rPr>
        <w:t>wynagrodzenie osób, bezpośrednio zaangażowanych w prace merytoryczne związane z przedmiotem projektu, rozumiane jako koszty dodatkowego wynagrodzenia wynikającego z dodatkowych zadań (w odniesieniu do pracowników uczelni, koszty te nie mogą stanowić części składowej podstawowego wynagrodzenia wynikającego z umowy o pracę</w:t>
      </w:r>
      <w:bookmarkEnd w:id="0"/>
      <w:r w:rsidRPr="00FA6D2E">
        <w:rPr>
          <w:rFonts w:ascii="Times New Roman" w:eastAsia="Times New Roman" w:hAnsi="Times New Roman" w:cs="Times New Roman"/>
          <w:kern w:val="0"/>
          <w14:ligatures w14:val="none"/>
        </w:rPr>
        <w:t>),</w:t>
      </w:r>
    </w:p>
    <w:p w14:paraId="6935FEE0" w14:textId="77777777" w:rsidR="00850A94" w:rsidRPr="00FA6D2E" w:rsidRDefault="00850A94" w:rsidP="00850A94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promocja projektu.</w:t>
      </w:r>
    </w:p>
    <w:p w14:paraId="577FCC69" w14:textId="77777777" w:rsidR="00850A94" w:rsidRPr="00FA6D2E" w:rsidRDefault="00850A94" w:rsidP="00850A94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CD1CDB5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Poziom dofinansowania ze środków GZM - 90% kosztów kwalifikowalnych</w:t>
      </w: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.</w:t>
      </w:r>
    </w:p>
    <w:p w14:paraId="77CD725D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Wzór wniosku o przyznanie dotacji oraz kryteria oceny projektów znajdują się w załączniku nr 2.2</w:t>
      </w:r>
    </w:p>
    <w:p w14:paraId="1FA96348" w14:textId="77777777" w:rsidR="00850A94" w:rsidRPr="00FA6D2E" w:rsidRDefault="00850A94" w:rsidP="00850A94">
      <w:pPr>
        <w:spacing w:after="0" w:line="240" w:lineRule="auto"/>
        <w:textAlignment w:val="baseline"/>
        <w:rPr>
          <w:kern w:val="0"/>
          <w14:ligatures w14:val="none"/>
        </w:rPr>
      </w:pPr>
    </w:p>
    <w:p w14:paraId="4052809F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Obszar tematyczny 3: Nowatorskie metody kształcenia.</w:t>
      </w:r>
    </w:p>
    <w:p w14:paraId="381D27D5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Obszar zakłada dofinansowanie do projektów polegających na realizacji nowatorskich (w skali uczelni) programów kształcenia, kierowanych do studentów, w tym w szczególności programów:</w:t>
      </w:r>
    </w:p>
    <w:p w14:paraId="518DE893" w14:textId="77777777" w:rsidR="00850A94" w:rsidRPr="00FA6D2E" w:rsidRDefault="00850A94" w:rsidP="00850A94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skupionych na aktywnym włączaniu partnerów zewnętrznych (w szczególności instytucji publicznych, innych uczelni, organizacji pozarządowych, sektora biznesu);</w:t>
      </w:r>
    </w:p>
    <w:p w14:paraId="4C203335" w14:textId="77777777" w:rsidR="00850A94" w:rsidRPr="00FA6D2E" w:rsidRDefault="00850A94" w:rsidP="00850A94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realizowanych we współpracy z otoczeniem społeczno-gospodarczym uczelni w celu wypracowania innowacyjnych produktów i standardów dla usług powszechnych,</w:t>
      </w:r>
    </w:p>
    <w:p w14:paraId="0A595000" w14:textId="77777777" w:rsidR="00850A94" w:rsidRPr="00FA6D2E" w:rsidRDefault="00850A94" w:rsidP="00850A94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pogłębiających możliwość kształcenia praktycznego - kształcenia w działaniu.</w:t>
      </w:r>
    </w:p>
    <w:p w14:paraId="1F5EB804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Wsparciem finansowym objęte będę jedynie te projekty, które dotyczą obszarów ujętych w Strategii Rozwoju GZM na lata 2022-2027, z perspektywą do 2035 r. lub</w:t>
      </w:r>
      <w:r w:rsidRPr="00FA6D2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Regionalnej Strategii Innowacji Województwa Śląskiego 2030 – Inteligentne Śląskie.</w:t>
      </w:r>
    </w:p>
    <w:p w14:paraId="0FC624C8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F7DD064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Alokacja (w PLN) dla obszaru tematycznego 3 na lata 2022-2024 wynosi: </w:t>
      </w:r>
      <w:r w:rsidRPr="00FA6D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750 000,00</w:t>
      </w:r>
    </w:p>
    <w:p w14:paraId="58B06DF5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GZM zastrzega sobie prawo do zmiany kwoty alokacji przeznaczonej na obszar tematyczny nr 3.</w:t>
      </w:r>
    </w:p>
    <w:p w14:paraId="037743D9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1728845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Zadania kwalifikujące się do wsparcia w ramach obszaru tematycznego 3:</w:t>
      </w:r>
    </w:p>
    <w:p w14:paraId="71E26786" w14:textId="77777777" w:rsidR="00850A94" w:rsidRPr="00FA6D2E" w:rsidRDefault="00850A94" w:rsidP="00850A9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projekty pilotażowe dotyczące np. uruchomienia nowego kierunku studiów, przedmiotu, sposobu działania, nowatorskich metod kształcenia itp.,</w:t>
      </w:r>
    </w:p>
    <w:p w14:paraId="15AA832F" w14:textId="77777777" w:rsidR="00850A94" w:rsidRPr="00FA6D2E" w:rsidRDefault="00850A94" w:rsidP="00850A9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modyfikacja siatki godzin, </w:t>
      </w:r>
    </w:p>
    <w:p w14:paraId="49774D28" w14:textId="77777777" w:rsidR="00850A94" w:rsidRPr="00FA6D2E" w:rsidRDefault="00850A94" w:rsidP="00850A9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przygotowanie studiów przypadku, </w:t>
      </w:r>
    </w:p>
    <w:p w14:paraId="00D7E262" w14:textId="77777777" w:rsidR="00850A94" w:rsidRPr="00FA6D2E" w:rsidRDefault="00850A94" w:rsidP="00850A9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opracowanie sylabusów,</w:t>
      </w:r>
    </w:p>
    <w:p w14:paraId="75147DD3" w14:textId="77777777" w:rsidR="00850A94" w:rsidRPr="00FA6D2E" w:rsidRDefault="00850A94" w:rsidP="00850A9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oraz inne działania skupione na nowatorskich metodach kształcenia</w:t>
      </w: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.</w:t>
      </w:r>
    </w:p>
    <w:p w14:paraId="2E2BF8A6" w14:textId="77777777" w:rsidR="00850A94" w:rsidRPr="00FA6D2E" w:rsidRDefault="00850A94" w:rsidP="00850A94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7EEB405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4B7D1B1A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198594E1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lastRenderedPageBreak/>
        <w:t>Koszty kwalifikowalne:</w:t>
      </w:r>
    </w:p>
    <w:p w14:paraId="34AD4CD0" w14:textId="77777777" w:rsidR="00850A94" w:rsidRPr="00FA6D2E" w:rsidRDefault="00850A94" w:rsidP="00850A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wydatki na przygotowanie i produkcję materiałów dydaktycznych (np. pomoce naukowe, opracowania graficzne, nagrania video, korekta, druk itp.),</w:t>
      </w:r>
    </w:p>
    <w:p w14:paraId="77688F91" w14:textId="77777777" w:rsidR="00850A94" w:rsidRPr="00FA6D2E" w:rsidRDefault="00850A94" w:rsidP="00850A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14:ligatures w14:val="none"/>
        </w:rPr>
        <w:t>wynagrodzenie osób bezpośrednio zaangażowanych w prace merytoryczne związane z przedmiotem projektu, rozumiane jako koszty dodatkowego wynagrodzenia wynikającego z dodatkowych zadań (w odniesieniu do pracowników uczelni, koszty te nie mogą stanowić części składowej podstawowego wynagrodzenia wynikającego z umowy o pracę),</w:t>
      </w:r>
    </w:p>
    <w:p w14:paraId="01589CE0" w14:textId="77777777" w:rsidR="00850A94" w:rsidRPr="00FA6D2E" w:rsidRDefault="00850A94" w:rsidP="00850A94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wynagrodzenie ekspertów zewnętrznych bezpośrednio zaangażowanych w prace merytoryczne związane z przedmiotem projektu,</w:t>
      </w:r>
    </w:p>
    <w:p w14:paraId="3F86DFC4" w14:textId="77777777" w:rsidR="00850A94" w:rsidRPr="00FA6D2E" w:rsidRDefault="00850A94" w:rsidP="00850A94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promocja projektu.</w:t>
      </w:r>
    </w:p>
    <w:p w14:paraId="34434A5B" w14:textId="77777777" w:rsidR="00850A94" w:rsidRPr="00FA6D2E" w:rsidRDefault="00850A94" w:rsidP="00850A94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488566F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Poziom dofinansowania ze środków GZM -</w:t>
      </w:r>
      <w:r w:rsidRPr="00FA6D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FA6D2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90% kosztów kwalifikowalnych</w:t>
      </w:r>
      <w:r w:rsidRPr="00FA6D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4D689DD7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Wzór wniosku o przyznanie dotacji oraz kryteria oceny projektów znajdują się w załączniku nr 2.3</w:t>
      </w:r>
    </w:p>
    <w:p w14:paraId="417C1FD1" w14:textId="77777777" w:rsidR="00850A94" w:rsidRPr="00FA6D2E" w:rsidRDefault="00850A94" w:rsidP="00850A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</w:p>
    <w:p w14:paraId="51DD5F2E" w14:textId="77777777" w:rsidR="00850A94" w:rsidRPr="00FA6D2E" w:rsidRDefault="00850A94" w:rsidP="0085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349941C7" w14:textId="77777777" w:rsidR="00850A94" w:rsidRPr="00FA6D2E" w:rsidRDefault="00850A94" w:rsidP="0085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767D2F81" w14:textId="77777777" w:rsidR="00850A94" w:rsidRPr="00FA6D2E" w:rsidRDefault="00850A94" w:rsidP="0085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Obszar tematyczny 4: Konkursy i wydarzenia naukowe.</w:t>
      </w:r>
    </w:p>
    <w:p w14:paraId="3B945B41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Obszar zakłada dofinansowanie do projektów polegających na udziale studentów, kół naukowych działających na uczelniach, w krajowych i międzynarodowych wydarzeniach, o charakterze współzawodnictwa naukowego, jak również organizację takich wydarzeń na obszarze GZM.</w:t>
      </w:r>
    </w:p>
    <w:p w14:paraId="457D9BF6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ED513EA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Alokacja (w PLN) dla obszaru tematycznego 4 na lata 2022-2024 wynosi: </w:t>
      </w:r>
      <w:r w:rsidRPr="00FA6D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500 000,00</w:t>
      </w:r>
    </w:p>
    <w:p w14:paraId="4F69F942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GZM zastrzega sobie prawo do zmiany kwoty alokacji przeznaczonej na obszar tematyczny nr 4.</w:t>
      </w:r>
    </w:p>
    <w:p w14:paraId="2F8C3F8E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26EF79D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Zadania kwalifikujące się do wsparcia w ramach obszaru tematycznego 4:</w:t>
      </w:r>
    </w:p>
    <w:p w14:paraId="661E1162" w14:textId="77777777" w:rsidR="00850A94" w:rsidRPr="00FA6D2E" w:rsidRDefault="00850A94" w:rsidP="00850A94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udział w krajowych i międzynarodowych wydarzeniach o charakterze współzawodnictwa naukowego (wydarzenia należy rozumieć jako: konkursy, gry strategiczne, hackatony, debaty, sympozja  itp.),</w:t>
      </w:r>
    </w:p>
    <w:p w14:paraId="2A8DC427" w14:textId="77777777" w:rsidR="00850A94" w:rsidRPr="00FA6D2E" w:rsidRDefault="00850A94" w:rsidP="00850A94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organizacja na obszarze GZM wydarzeń o charakterze współzawodnictwa naukowego, o zasięgu minimum krajowym (wydarzenia należy rozumieć jako: konkursy, gry strategiczne, hackatony, debaty, sympozja  itp.).</w:t>
      </w:r>
    </w:p>
    <w:p w14:paraId="1BAAE70F" w14:textId="77777777" w:rsidR="00850A94" w:rsidRPr="00FA6D2E" w:rsidRDefault="00850A94" w:rsidP="00850A94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66EEA97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Koszty kwalifikowalne:</w:t>
      </w:r>
    </w:p>
    <w:p w14:paraId="682A68E9" w14:textId="77777777" w:rsidR="00850A94" w:rsidRPr="00FA6D2E" w:rsidRDefault="00850A94" w:rsidP="00850A94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dla udziału w krajowych lub międzynarodowych wydarzeniach o charakterze współzawodnictwa naukowego:</w:t>
      </w: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3E07AC7A" w14:textId="77777777" w:rsidR="00850A94" w:rsidRPr="00FA6D2E" w:rsidRDefault="00850A94" w:rsidP="00850A94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opłaty startowe (m.in. wpisowe, rejestracyjne), w wydarzeniu krajowym lub międzynarodowym (z wyłączeniem kosztów transportu, noclegów i wyżywienia), </w:t>
      </w:r>
    </w:p>
    <w:p w14:paraId="4770AB7F" w14:textId="77777777" w:rsidR="00850A94" w:rsidRPr="00FA6D2E" w:rsidRDefault="00850A94" w:rsidP="00850A94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transport materiałów i urządzeń niezbędnych dla udziału w wydarzeniu,</w:t>
      </w:r>
    </w:p>
    <w:p w14:paraId="4870058C" w14:textId="77777777" w:rsidR="00850A94" w:rsidRPr="00FA6D2E" w:rsidRDefault="00850A94" w:rsidP="00850A94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tłumaczenia materiałów niezbędnych dla udziału w wydarzeniu, </w:t>
      </w:r>
    </w:p>
    <w:p w14:paraId="0C91A09B" w14:textId="77777777" w:rsidR="00850A94" w:rsidRPr="00FA6D2E" w:rsidRDefault="00850A94" w:rsidP="00850A94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promocja projektu. </w:t>
      </w:r>
    </w:p>
    <w:p w14:paraId="49CB1E7E" w14:textId="77777777" w:rsidR="00850A94" w:rsidRPr="00FA6D2E" w:rsidRDefault="00850A94" w:rsidP="00850A94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dla organizacji na obszarze GZM wydarzeń o charakterze współzawodnictwa naukowego:</w:t>
      </w:r>
    </w:p>
    <w:p w14:paraId="105DACDB" w14:textId="77777777" w:rsidR="00850A94" w:rsidRPr="00FA6D2E" w:rsidRDefault="00850A94" w:rsidP="00850A94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koszty nagród dla uczestników - maksymalnie do wysokości 15 tys. PLN brutto w ramach jednego wniosku o dofinansowanie,</w:t>
      </w:r>
    </w:p>
    <w:p w14:paraId="74BD024E" w14:textId="77777777" w:rsidR="00850A94" w:rsidRPr="00FA6D2E" w:rsidRDefault="00850A94" w:rsidP="00850A94">
      <w:pPr>
        <w:numPr>
          <w:ilvl w:val="0"/>
          <w:numId w:val="6"/>
        </w:numPr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infrastruktura techniczna bez wynajmu powierzchni (np. koszt obsługi technicznej, internetu, nagłośnienia, itp.),</w:t>
      </w:r>
    </w:p>
    <w:p w14:paraId="120E65BF" w14:textId="77777777" w:rsidR="00850A94" w:rsidRPr="00FA6D2E" w:rsidRDefault="00850A94" w:rsidP="00850A94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transmisja wydarzenia za pośrednictwem środków komunikacji elektronicznej,</w:t>
      </w:r>
    </w:p>
    <w:p w14:paraId="4D620A28" w14:textId="77777777" w:rsidR="00850A94" w:rsidRPr="00FA6D2E" w:rsidRDefault="00850A94" w:rsidP="00850A94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tłumaczenia,</w:t>
      </w:r>
    </w:p>
    <w:p w14:paraId="452C7C18" w14:textId="77777777" w:rsidR="00850A94" w:rsidRPr="00FA6D2E" w:rsidRDefault="00850A94" w:rsidP="00850A94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promocja projektu.</w:t>
      </w:r>
    </w:p>
    <w:p w14:paraId="56A17D35" w14:textId="77777777" w:rsidR="00850A94" w:rsidRPr="00FA6D2E" w:rsidRDefault="00850A94" w:rsidP="00850A94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C4D47F4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Poziom dofinansowania ze środków GZM - 90% kosztów kwalifikowalnych.</w:t>
      </w:r>
    </w:p>
    <w:p w14:paraId="0BCE0C1F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Wzór wniosku o przyznanie dotacji oraz kryteria oceny projektów znajdują się w załączniku nr 2.4</w:t>
      </w:r>
    </w:p>
    <w:p w14:paraId="7AB3C8BD" w14:textId="77777777" w:rsidR="00850A94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</w:p>
    <w:p w14:paraId="5E2905CD" w14:textId="77777777" w:rsidR="00850A94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</w:p>
    <w:p w14:paraId="66D06F26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</w:p>
    <w:p w14:paraId="6544F14D" w14:textId="77777777" w:rsidR="00850A94" w:rsidRPr="00FA6D2E" w:rsidRDefault="00850A94" w:rsidP="0085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lastRenderedPageBreak/>
        <w:t>Obszar tematyczny 5: Studiuj w Metropolii.</w:t>
      </w:r>
    </w:p>
    <w:p w14:paraId="20E9F16A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ramach obszaru dofinansowane będą projekty polegające na:</w:t>
      </w:r>
    </w:p>
    <w:p w14:paraId="49DF2C33" w14:textId="77777777" w:rsidR="00850A94" w:rsidRPr="00FA6D2E" w:rsidRDefault="00850A94" w:rsidP="00850A94">
      <w:pPr>
        <w:numPr>
          <w:ilvl w:val="0"/>
          <w:numId w:val="5"/>
        </w:numPr>
        <w:spacing w:after="0" w:line="240" w:lineRule="auto"/>
        <w:ind w:left="56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tworzeniu przez uczelnie indywidualnych programów kształcenia dla studentów pierwszego roku, będących laureatami olimpiad przedmiotowych oraz konkursów artystycznych i sportowych dla szkół ponadpodstawowych w celu podejmowania studiów na uczelniach znajdujących na obszarze GZM;</w:t>
      </w:r>
    </w:p>
    <w:p w14:paraId="11AF7F51" w14:textId="77777777" w:rsidR="00850A94" w:rsidRPr="00FA6D2E" w:rsidRDefault="00850A94" w:rsidP="00850A94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podejmowaniu przez uczelnie wyższe znajdujące się w granicach GZM inicjatyw naukowych, adresowanych do uczniów szkół ponadpodstawowych zachęcających do podejmowania studiów na obszarze Górnośląsko-Zagłębiowskiej Metropolii za wyjątkiem kursów przygotowujących do matury oraz innych egzaminów państwowych i międzynarodowych.</w:t>
      </w:r>
    </w:p>
    <w:p w14:paraId="14B3F14A" w14:textId="77777777" w:rsidR="00850A94" w:rsidRPr="00FA6D2E" w:rsidRDefault="00850A94" w:rsidP="00850A94">
      <w:pPr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</w:pPr>
    </w:p>
    <w:p w14:paraId="563C5376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Alokacja (w PLN) dla obszaru tematycznego 5 na lata 2022-2024 wynosi: </w:t>
      </w:r>
      <w:r w:rsidRPr="00FA6D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750 000,00</w:t>
      </w:r>
    </w:p>
    <w:p w14:paraId="635ABCD1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GZM zastrzega sobie prawo do zmiany kwoty alokacji przeznaczonej na obszar tematyczny nr 5.</w:t>
      </w:r>
    </w:p>
    <w:p w14:paraId="2B0A8DCC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EEE85DA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Zadania kwalifikujące się do wsparcia w ramach obszaru tematycznego 5:</w:t>
      </w:r>
    </w:p>
    <w:p w14:paraId="2F91E59F" w14:textId="77777777" w:rsidR="00850A94" w:rsidRPr="00FA6D2E" w:rsidRDefault="00850A94" w:rsidP="00850A94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organizowanie szkół letnich,</w:t>
      </w:r>
    </w:p>
    <w:p w14:paraId="0B22CE0C" w14:textId="77777777" w:rsidR="00850A94" w:rsidRPr="00FA6D2E" w:rsidRDefault="00850A94" w:rsidP="00850A94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organizacja pozaszkolnych zajęć na uczelniach dla uczniów szkół ponadpodstawowych,</w:t>
      </w:r>
    </w:p>
    <w:p w14:paraId="51474833" w14:textId="77777777" w:rsidR="00850A94" w:rsidRPr="00FA6D2E" w:rsidRDefault="00850A94" w:rsidP="00850A94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tworzenie programów mentorskich, indywidulanych ścieżek rozwoju,</w:t>
      </w:r>
    </w:p>
    <w:p w14:paraId="36A99BF4" w14:textId="77777777" w:rsidR="00850A94" w:rsidRPr="00FA6D2E" w:rsidRDefault="00850A94" w:rsidP="00850A94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  <w:t>kształcenie patronackie</w:t>
      </w: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23D0A7CC" w14:textId="77777777" w:rsidR="00850A94" w:rsidRPr="00FA6D2E" w:rsidRDefault="00850A94" w:rsidP="00850A94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tworzenie programów współpracy o charakterze naukowym przez uczelnie GZM - adresowanych do szkół.</w:t>
      </w:r>
    </w:p>
    <w:p w14:paraId="16C213E1" w14:textId="77777777" w:rsidR="00850A94" w:rsidRPr="00FA6D2E" w:rsidRDefault="00850A94" w:rsidP="00850A94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E815F41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34300327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30F5AE09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Koszty kwalifikowalne:</w:t>
      </w:r>
    </w:p>
    <w:p w14:paraId="5C2251F4" w14:textId="77777777" w:rsidR="00850A94" w:rsidRPr="00FA6D2E" w:rsidRDefault="00850A94" w:rsidP="00850A94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infrastruktura techniczna bez wynajmu powierzchni, (np. koszt obsługi technicznej, internetu, nagłośnienia itp.), </w:t>
      </w:r>
    </w:p>
    <w:p w14:paraId="2BAEF0CF" w14:textId="77777777" w:rsidR="00850A94" w:rsidRPr="00FA6D2E" w:rsidRDefault="00850A94" w:rsidP="00850A94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transmisja wydarzeń za pośrednictwem środków komunikacji elektronicznej,</w:t>
      </w:r>
    </w:p>
    <w:p w14:paraId="7158EFA4" w14:textId="77777777" w:rsidR="00850A94" w:rsidRPr="00FA6D2E" w:rsidRDefault="00850A94" w:rsidP="00850A94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tłumaczenia,</w:t>
      </w:r>
    </w:p>
    <w:p w14:paraId="7BEE5A7D" w14:textId="77777777" w:rsidR="00850A94" w:rsidRPr="00FA6D2E" w:rsidRDefault="00850A94" w:rsidP="00850A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wydatki na przygotowanie i produkcję materiałów dydaktycznych (np. pomoce naukowe, opracowania graficzne, nagrania video, korekta, druk itp.),</w:t>
      </w:r>
    </w:p>
    <w:p w14:paraId="02126D9E" w14:textId="77777777" w:rsidR="00850A94" w:rsidRPr="00FA6D2E" w:rsidRDefault="00850A94" w:rsidP="00850A94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14:ligatures w14:val="none"/>
        </w:rPr>
        <w:t>wynagrodzenie osób bezpośrednio zaangażowanych w prace merytoryczne związane z przedmiotem projektu, rozumiane jako koszty dodatkowego wynagrodzenia wynikającego z dodatkowych zadań (w odniesieniu do pracowników uczelni, koszty te nie mogą stanowić części składowej podstawowego wynagrodzenia wynikającego z umowy o pracę),</w:t>
      </w:r>
    </w:p>
    <w:p w14:paraId="1803F1C9" w14:textId="77777777" w:rsidR="00850A94" w:rsidRPr="00FA6D2E" w:rsidRDefault="00850A94" w:rsidP="00850A94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koszty wynagrodzenia ekspertów zewnętrznych,</w:t>
      </w:r>
    </w:p>
    <w:p w14:paraId="6A5F6604" w14:textId="77777777" w:rsidR="00850A94" w:rsidRPr="00FA6D2E" w:rsidRDefault="00850A94" w:rsidP="00850A9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promocja projektu.</w:t>
      </w:r>
    </w:p>
    <w:p w14:paraId="68D9888F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</w:p>
    <w:p w14:paraId="7C58BF5F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Poziom dofinansowania ze środków GZM 90 proc. kosztów kwalifikowalnych</w:t>
      </w:r>
      <w:r w:rsidRPr="00FA6D2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.</w:t>
      </w:r>
    </w:p>
    <w:p w14:paraId="73B28F27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Wzór wniosku o dofinansowanie oraz kryteria oceny projektów znajdują się w załączniku nr 2.5</w:t>
      </w:r>
    </w:p>
    <w:p w14:paraId="242ABDE3" w14:textId="77777777" w:rsidR="00850A94" w:rsidRPr="00FA6D2E" w:rsidRDefault="00850A94" w:rsidP="0085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  <w14:ligatures w14:val="none"/>
        </w:rPr>
        <w:t> </w:t>
      </w:r>
    </w:p>
    <w:p w14:paraId="156B2C79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CFF"/>
    <w:multiLevelType w:val="hybridMultilevel"/>
    <w:tmpl w:val="ECBC718A"/>
    <w:lvl w:ilvl="0" w:tplc="48566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D9761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86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A3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6C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A4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66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2F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CC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AED"/>
    <w:multiLevelType w:val="hybridMultilevel"/>
    <w:tmpl w:val="BA62B5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F938F"/>
    <w:multiLevelType w:val="hybridMultilevel"/>
    <w:tmpl w:val="6B0E6A4C"/>
    <w:lvl w:ilvl="0" w:tplc="3CB083A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8126D6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7EAB5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07017C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9D4ED6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92E195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2C2C28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7C44A9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0A0005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94EDC"/>
    <w:multiLevelType w:val="hybridMultilevel"/>
    <w:tmpl w:val="5262146A"/>
    <w:lvl w:ilvl="0" w:tplc="977A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C4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4E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C0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E4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C0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AC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8F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89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E822"/>
    <w:multiLevelType w:val="hybridMultilevel"/>
    <w:tmpl w:val="7A6624E4"/>
    <w:lvl w:ilvl="0" w:tplc="93A6B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2A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4C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4E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29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AC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EE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2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01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CAC6"/>
    <w:multiLevelType w:val="hybridMultilevel"/>
    <w:tmpl w:val="1AC40FD6"/>
    <w:lvl w:ilvl="0" w:tplc="04E2A7AE">
      <w:start w:val="1"/>
      <w:numFmt w:val="lowerLetter"/>
      <w:lvlText w:val="%1)"/>
      <w:lvlJc w:val="left"/>
      <w:pPr>
        <w:ind w:left="360" w:hanging="360"/>
      </w:pPr>
    </w:lvl>
    <w:lvl w:ilvl="1" w:tplc="6914A352">
      <w:start w:val="1"/>
      <w:numFmt w:val="lowerLetter"/>
      <w:lvlText w:val="%2."/>
      <w:lvlJc w:val="left"/>
      <w:pPr>
        <w:ind w:left="1080" w:hanging="360"/>
      </w:pPr>
    </w:lvl>
    <w:lvl w:ilvl="2" w:tplc="0094AF80">
      <w:start w:val="1"/>
      <w:numFmt w:val="lowerRoman"/>
      <w:lvlText w:val="%3."/>
      <w:lvlJc w:val="right"/>
      <w:pPr>
        <w:ind w:left="1800" w:hanging="180"/>
      </w:pPr>
    </w:lvl>
    <w:lvl w:ilvl="3" w:tplc="36C81618">
      <w:start w:val="1"/>
      <w:numFmt w:val="decimal"/>
      <w:lvlText w:val="%4."/>
      <w:lvlJc w:val="left"/>
      <w:pPr>
        <w:ind w:left="2520" w:hanging="360"/>
      </w:pPr>
    </w:lvl>
    <w:lvl w:ilvl="4" w:tplc="D7F446F4">
      <w:start w:val="1"/>
      <w:numFmt w:val="lowerLetter"/>
      <w:lvlText w:val="%5."/>
      <w:lvlJc w:val="left"/>
      <w:pPr>
        <w:ind w:left="3240" w:hanging="360"/>
      </w:pPr>
    </w:lvl>
    <w:lvl w:ilvl="5" w:tplc="718EB8CC">
      <w:start w:val="1"/>
      <w:numFmt w:val="lowerRoman"/>
      <w:lvlText w:val="%6."/>
      <w:lvlJc w:val="right"/>
      <w:pPr>
        <w:ind w:left="3960" w:hanging="180"/>
      </w:pPr>
    </w:lvl>
    <w:lvl w:ilvl="6" w:tplc="E766CECE">
      <w:start w:val="1"/>
      <w:numFmt w:val="decimal"/>
      <w:lvlText w:val="%7."/>
      <w:lvlJc w:val="left"/>
      <w:pPr>
        <w:ind w:left="4680" w:hanging="360"/>
      </w:pPr>
    </w:lvl>
    <w:lvl w:ilvl="7" w:tplc="50EAB2DE">
      <w:start w:val="1"/>
      <w:numFmt w:val="lowerLetter"/>
      <w:lvlText w:val="%8."/>
      <w:lvlJc w:val="left"/>
      <w:pPr>
        <w:ind w:left="5400" w:hanging="360"/>
      </w:pPr>
    </w:lvl>
    <w:lvl w:ilvl="8" w:tplc="7B9236E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3FC08"/>
    <w:multiLevelType w:val="hybridMultilevel"/>
    <w:tmpl w:val="5C9C6204"/>
    <w:lvl w:ilvl="0" w:tplc="8BD0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2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CE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65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85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4C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E9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0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82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A672"/>
    <w:multiLevelType w:val="hybridMultilevel"/>
    <w:tmpl w:val="0EB0D188"/>
    <w:lvl w:ilvl="0" w:tplc="F7561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E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4E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2E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2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CF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0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86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E0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183D"/>
    <w:multiLevelType w:val="hybridMultilevel"/>
    <w:tmpl w:val="9D9629B0"/>
    <w:lvl w:ilvl="0" w:tplc="C060A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2C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2F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40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E8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86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25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A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8F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0C36"/>
    <w:multiLevelType w:val="hybridMultilevel"/>
    <w:tmpl w:val="E76CA6A8"/>
    <w:lvl w:ilvl="0" w:tplc="09821166">
      <w:start w:val="1"/>
      <w:numFmt w:val="lowerLetter"/>
      <w:lvlText w:val="%1)"/>
      <w:lvlJc w:val="left"/>
      <w:pPr>
        <w:ind w:left="720" w:hanging="360"/>
      </w:pPr>
    </w:lvl>
    <w:lvl w:ilvl="1" w:tplc="C2C6A17A">
      <w:start w:val="1"/>
      <w:numFmt w:val="lowerLetter"/>
      <w:lvlText w:val="%2."/>
      <w:lvlJc w:val="left"/>
      <w:pPr>
        <w:ind w:left="1440" w:hanging="360"/>
      </w:pPr>
    </w:lvl>
    <w:lvl w:ilvl="2" w:tplc="38580A66">
      <w:start w:val="1"/>
      <w:numFmt w:val="lowerRoman"/>
      <w:lvlText w:val="%3."/>
      <w:lvlJc w:val="right"/>
      <w:pPr>
        <w:ind w:left="2160" w:hanging="180"/>
      </w:pPr>
    </w:lvl>
    <w:lvl w:ilvl="3" w:tplc="6128C402">
      <w:start w:val="1"/>
      <w:numFmt w:val="decimal"/>
      <w:lvlText w:val="%4."/>
      <w:lvlJc w:val="left"/>
      <w:pPr>
        <w:ind w:left="2880" w:hanging="360"/>
      </w:pPr>
    </w:lvl>
    <w:lvl w:ilvl="4" w:tplc="22B28316">
      <w:start w:val="1"/>
      <w:numFmt w:val="lowerLetter"/>
      <w:lvlText w:val="%5."/>
      <w:lvlJc w:val="left"/>
      <w:pPr>
        <w:ind w:left="3600" w:hanging="360"/>
      </w:pPr>
    </w:lvl>
    <w:lvl w:ilvl="5" w:tplc="6304F7BA">
      <w:start w:val="1"/>
      <w:numFmt w:val="lowerRoman"/>
      <w:lvlText w:val="%6."/>
      <w:lvlJc w:val="right"/>
      <w:pPr>
        <w:ind w:left="4320" w:hanging="180"/>
      </w:pPr>
    </w:lvl>
    <w:lvl w:ilvl="6" w:tplc="4E6847D8">
      <w:start w:val="1"/>
      <w:numFmt w:val="decimal"/>
      <w:lvlText w:val="%7."/>
      <w:lvlJc w:val="left"/>
      <w:pPr>
        <w:ind w:left="5040" w:hanging="360"/>
      </w:pPr>
    </w:lvl>
    <w:lvl w:ilvl="7" w:tplc="A00C8646">
      <w:start w:val="1"/>
      <w:numFmt w:val="lowerLetter"/>
      <w:lvlText w:val="%8."/>
      <w:lvlJc w:val="left"/>
      <w:pPr>
        <w:ind w:left="5760" w:hanging="360"/>
      </w:pPr>
    </w:lvl>
    <w:lvl w:ilvl="8" w:tplc="B62897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B4E7E"/>
    <w:multiLevelType w:val="hybridMultilevel"/>
    <w:tmpl w:val="6FB638DA"/>
    <w:lvl w:ilvl="0" w:tplc="78FCE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60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A8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4D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A8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4B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C3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64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6F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4089"/>
    <w:multiLevelType w:val="hybridMultilevel"/>
    <w:tmpl w:val="8CAAC062"/>
    <w:lvl w:ilvl="0" w:tplc="E514C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88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05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C6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CB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48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EC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9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C0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CFCBD"/>
    <w:multiLevelType w:val="hybridMultilevel"/>
    <w:tmpl w:val="1B6E9EC8"/>
    <w:lvl w:ilvl="0" w:tplc="EC2CE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A6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C4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07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F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0B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2F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29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6D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61844"/>
    <w:multiLevelType w:val="multilevel"/>
    <w:tmpl w:val="AC7C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01620"/>
    <w:multiLevelType w:val="hybridMultilevel"/>
    <w:tmpl w:val="AB881482"/>
    <w:lvl w:ilvl="0" w:tplc="1F2057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CEA182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1669A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E7E5E0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7E2018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83E6D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8CE161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EAADD6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C761EA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F1040D"/>
    <w:multiLevelType w:val="hybridMultilevel"/>
    <w:tmpl w:val="BACCAFCC"/>
    <w:lvl w:ilvl="0" w:tplc="B340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63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AF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68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A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C5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63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01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E6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F627C"/>
    <w:multiLevelType w:val="hybridMultilevel"/>
    <w:tmpl w:val="DF04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592695">
    <w:abstractNumId w:val="10"/>
  </w:num>
  <w:num w:numId="2" w16cid:durableId="1547065157">
    <w:abstractNumId w:val="3"/>
  </w:num>
  <w:num w:numId="3" w16cid:durableId="847258669">
    <w:abstractNumId w:val="0"/>
  </w:num>
  <w:num w:numId="4" w16cid:durableId="1271161795">
    <w:abstractNumId w:val="4"/>
  </w:num>
  <w:num w:numId="5" w16cid:durableId="2062627195">
    <w:abstractNumId w:val="5"/>
  </w:num>
  <w:num w:numId="6" w16cid:durableId="241529351">
    <w:abstractNumId w:val="2"/>
  </w:num>
  <w:num w:numId="7" w16cid:durableId="313687020">
    <w:abstractNumId w:val="14"/>
  </w:num>
  <w:num w:numId="8" w16cid:durableId="1099789094">
    <w:abstractNumId w:val="9"/>
  </w:num>
  <w:num w:numId="9" w16cid:durableId="1687827280">
    <w:abstractNumId w:val="7"/>
  </w:num>
  <w:num w:numId="10" w16cid:durableId="970208916">
    <w:abstractNumId w:val="6"/>
  </w:num>
  <w:num w:numId="11" w16cid:durableId="20473857">
    <w:abstractNumId w:val="12"/>
  </w:num>
  <w:num w:numId="12" w16cid:durableId="514613833">
    <w:abstractNumId w:val="11"/>
  </w:num>
  <w:num w:numId="13" w16cid:durableId="728260216">
    <w:abstractNumId w:val="15"/>
  </w:num>
  <w:num w:numId="14" w16cid:durableId="1410614296">
    <w:abstractNumId w:val="8"/>
  </w:num>
  <w:num w:numId="15" w16cid:durableId="2060352710">
    <w:abstractNumId w:val="13"/>
  </w:num>
  <w:num w:numId="16" w16cid:durableId="1812946187">
    <w:abstractNumId w:val="16"/>
  </w:num>
  <w:num w:numId="17" w16cid:durableId="16220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94"/>
    <w:rsid w:val="001440C9"/>
    <w:rsid w:val="005B32EC"/>
    <w:rsid w:val="00850A94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0739"/>
  <w15:chartTrackingRefBased/>
  <w15:docId w15:val="{531CE4E5-A0DD-464D-8E82-F3063DFD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1899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2024-01-04T13:08:00Z</dcterms:created>
  <dcterms:modified xsi:type="dcterms:W3CDTF">2024-01-04T13:09:00Z</dcterms:modified>
</cp:coreProperties>
</file>