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F9935" w14:textId="77777777" w:rsidR="00E8585E" w:rsidRPr="005E17E0" w:rsidRDefault="005E17E0" w:rsidP="005E17E0">
      <w:pPr>
        <w:spacing w:before="120" w:after="120" w:line="288" w:lineRule="auto"/>
        <w:jc w:val="right"/>
        <w:rPr>
          <w:rFonts w:cstheme="minorHAnsi"/>
          <w:i/>
        </w:rPr>
      </w:pPr>
      <w:r w:rsidRPr="005E17E0">
        <w:rPr>
          <w:rFonts w:cstheme="minorHAnsi"/>
          <w:i/>
        </w:rPr>
        <w:t>Załącznik nr 2 do SIWZ</w:t>
      </w:r>
    </w:p>
    <w:p w14:paraId="76C550F4" w14:textId="77777777" w:rsidR="00E8585E" w:rsidRPr="00F659D9" w:rsidRDefault="009B12AC" w:rsidP="0084396E">
      <w:pPr>
        <w:spacing w:before="120" w:after="120" w:line="288" w:lineRule="auto"/>
        <w:ind w:left="2949"/>
        <w:jc w:val="both"/>
        <w:rPr>
          <w:rFonts w:eastAsia="Tahoma" w:cstheme="minorHAnsi"/>
        </w:rPr>
      </w:pPr>
      <w:r w:rsidRPr="00F659D9">
        <w:rPr>
          <w:rFonts w:eastAsia="Tahoma" w:cstheme="minorHAnsi"/>
          <w:b/>
          <w:bCs/>
          <w:u w:val="thick" w:color="000000"/>
        </w:rPr>
        <w:t>OPIS PRZEDMIOTU ZAMÓWIENIA</w:t>
      </w:r>
      <w:r w:rsidRPr="00F659D9">
        <w:rPr>
          <w:rFonts w:eastAsia="Tahoma" w:cstheme="minorHAnsi"/>
          <w:b/>
          <w:bCs/>
          <w:w w:val="99"/>
          <w:u w:val="thick" w:color="000000"/>
        </w:rPr>
        <w:t xml:space="preserve"> </w:t>
      </w:r>
    </w:p>
    <w:p w14:paraId="0ABFA485" w14:textId="77777777" w:rsidR="00033167" w:rsidRPr="00F659D9" w:rsidRDefault="00033167" w:rsidP="00033167">
      <w:pPr>
        <w:pStyle w:val="Tekstpodstawowy"/>
        <w:spacing w:before="120" w:after="120" w:line="288" w:lineRule="auto"/>
        <w:ind w:left="0" w:right="100"/>
        <w:jc w:val="both"/>
        <w:rPr>
          <w:rFonts w:asciiTheme="minorHAnsi" w:hAnsiTheme="minorHAnsi" w:cstheme="minorHAnsi"/>
          <w:sz w:val="22"/>
          <w:szCs w:val="22"/>
        </w:rPr>
      </w:pPr>
    </w:p>
    <w:p w14:paraId="751729CD" w14:textId="77777777" w:rsidR="006E1BB6" w:rsidRPr="00F659D9" w:rsidRDefault="0084396E" w:rsidP="00033167">
      <w:pPr>
        <w:pStyle w:val="Tekstpodstawowy"/>
        <w:spacing w:before="120" w:after="120" w:line="288" w:lineRule="auto"/>
        <w:ind w:left="0" w:right="1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59D9">
        <w:rPr>
          <w:rFonts w:asciiTheme="minorHAnsi" w:hAnsiTheme="minorHAnsi" w:cstheme="minorHAnsi"/>
          <w:b/>
          <w:sz w:val="22"/>
          <w:szCs w:val="22"/>
        </w:rPr>
        <w:t>Przedmiotem zamówienia pozostaje</w:t>
      </w:r>
      <w:r w:rsidR="006E1BB6" w:rsidRPr="00F659D9">
        <w:rPr>
          <w:rFonts w:asciiTheme="minorHAnsi" w:hAnsiTheme="minorHAnsi" w:cstheme="minorHAnsi"/>
          <w:b/>
          <w:sz w:val="22"/>
          <w:szCs w:val="22"/>
        </w:rPr>
        <w:t>:</w:t>
      </w:r>
      <w:r w:rsidRPr="00F659D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4AB931D" w14:textId="77777777" w:rsidR="00E8585E" w:rsidRPr="00977568" w:rsidRDefault="006E1BB6" w:rsidP="00FC0F99">
      <w:pPr>
        <w:pStyle w:val="Tekstpodstawowy"/>
        <w:numPr>
          <w:ilvl w:val="0"/>
          <w:numId w:val="7"/>
        </w:numPr>
        <w:spacing w:before="120" w:after="120" w:line="288" w:lineRule="auto"/>
        <w:ind w:left="567" w:right="102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7568">
        <w:rPr>
          <w:rFonts w:asciiTheme="minorHAnsi" w:hAnsiTheme="minorHAnsi" w:cstheme="minorHAnsi"/>
          <w:b/>
          <w:sz w:val="22"/>
          <w:szCs w:val="22"/>
        </w:rPr>
        <w:t>W</w:t>
      </w:r>
      <w:r w:rsidR="009B12AC" w:rsidRPr="00977568">
        <w:rPr>
          <w:rFonts w:asciiTheme="minorHAnsi" w:hAnsiTheme="minorHAnsi" w:cstheme="minorHAnsi"/>
          <w:b/>
          <w:sz w:val="22"/>
          <w:szCs w:val="22"/>
        </w:rPr>
        <w:t>ykonanie koncepcji „</w:t>
      </w:r>
      <w:r w:rsidR="005E17E0" w:rsidRPr="00977568">
        <w:rPr>
          <w:rFonts w:asciiTheme="minorHAnsi" w:hAnsiTheme="minorHAnsi" w:cstheme="minorHAnsi"/>
          <w:b/>
          <w:sz w:val="22"/>
          <w:szCs w:val="22"/>
        </w:rPr>
        <w:t xml:space="preserve">Elektrycznego </w:t>
      </w:r>
      <w:r w:rsidR="009B12AC" w:rsidRPr="00977568">
        <w:rPr>
          <w:rFonts w:asciiTheme="minorHAnsi" w:hAnsiTheme="minorHAnsi" w:cstheme="minorHAnsi"/>
          <w:b/>
          <w:sz w:val="22"/>
          <w:szCs w:val="22"/>
        </w:rPr>
        <w:t>Roweru Metropolitalnego” dla</w:t>
      </w:r>
      <w:r w:rsidR="0084396E" w:rsidRPr="0097756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12AC" w:rsidRPr="005C39BD">
        <w:rPr>
          <w:rFonts w:asciiTheme="minorHAnsi" w:hAnsiTheme="minorHAnsi" w:cstheme="minorHAnsi"/>
          <w:b/>
          <w:sz w:val="22"/>
          <w:szCs w:val="22"/>
        </w:rPr>
        <w:t>Górnośląsko-Zagłębiowskiej Metropolii („GZM”)</w:t>
      </w:r>
      <w:r w:rsidRPr="00FC0F99">
        <w:rPr>
          <w:rFonts w:asciiTheme="minorHAnsi" w:hAnsiTheme="minorHAnsi" w:cstheme="minorHAnsi"/>
          <w:b/>
          <w:sz w:val="22"/>
          <w:szCs w:val="22"/>
        </w:rPr>
        <w:t xml:space="preserve"> obejmującej </w:t>
      </w:r>
      <w:r w:rsidR="00B922E5" w:rsidRPr="00FC0F99">
        <w:rPr>
          <w:rFonts w:asciiTheme="minorHAnsi" w:hAnsiTheme="minorHAnsi" w:cstheme="minorHAnsi"/>
          <w:b/>
          <w:sz w:val="22"/>
          <w:szCs w:val="22"/>
        </w:rPr>
        <w:t xml:space="preserve">co najmniej </w:t>
      </w:r>
      <w:r w:rsidRPr="00FC0F99">
        <w:rPr>
          <w:rFonts w:asciiTheme="minorHAnsi" w:hAnsiTheme="minorHAnsi" w:cstheme="minorHAnsi"/>
          <w:b/>
          <w:sz w:val="22"/>
          <w:szCs w:val="22"/>
        </w:rPr>
        <w:t>następujące obszary tematyczne:</w:t>
      </w:r>
    </w:p>
    <w:p w14:paraId="153779E8" w14:textId="43767EFA" w:rsidR="00FF1349" w:rsidRPr="00F659D9" w:rsidRDefault="00FF1349" w:rsidP="00033167">
      <w:pPr>
        <w:pStyle w:val="Tekstpodstawowy"/>
        <w:numPr>
          <w:ilvl w:val="0"/>
          <w:numId w:val="4"/>
        </w:numPr>
        <w:spacing w:before="120" w:after="120"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Definicja Projektu</w:t>
      </w:r>
    </w:p>
    <w:p w14:paraId="0C4C7FDE" w14:textId="5AC0BD1F" w:rsidR="00773EE3" w:rsidRPr="00F659D9" w:rsidRDefault="001067B0" w:rsidP="00845E86">
      <w:pPr>
        <w:pStyle w:val="Tekstpodstawowy"/>
        <w:numPr>
          <w:ilvl w:val="2"/>
          <w:numId w:val="18"/>
        </w:numPr>
        <w:tabs>
          <w:tab w:val="left" w:pos="1134"/>
        </w:tabs>
        <w:spacing w:before="120" w:after="120" w:line="288" w:lineRule="auto"/>
        <w:ind w:left="1701"/>
        <w:jc w:val="both"/>
        <w:rPr>
          <w:rFonts w:cstheme="minorHAnsi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Elektryczny </w:t>
      </w:r>
      <w:r w:rsidR="005E17E0">
        <w:rPr>
          <w:rFonts w:asciiTheme="minorHAnsi" w:hAnsiTheme="minorHAnsi" w:cstheme="minorHAnsi"/>
          <w:sz w:val="22"/>
          <w:szCs w:val="22"/>
        </w:rPr>
        <w:t>R</w:t>
      </w:r>
      <w:r w:rsidR="00773EE3" w:rsidRPr="00F659D9">
        <w:rPr>
          <w:rFonts w:asciiTheme="minorHAnsi" w:hAnsiTheme="minorHAnsi" w:cstheme="minorHAnsi"/>
          <w:sz w:val="22"/>
          <w:szCs w:val="22"/>
        </w:rPr>
        <w:t xml:space="preserve">ower </w:t>
      </w:r>
      <w:r w:rsidR="005E17E0">
        <w:rPr>
          <w:rFonts w:asciiTheme="minorHAnsi" w:hAnsiTheme="minorHAnsi" w:cstheme="minorHAnsi"/>
          <w:sz w:val="22"/>
          <w:szCs w:val="22"/>
        </w:rPr>
        <w:t>M</w:t>
      </w:r>
      <w:r w:rsidR="005E17E0" w:rsidRPr="00F659D9">
        <w:rPr>
          <w:rFonts w:asciiTheme="minorHAnsi" w:hAnsiTheme="minorHAnsi" w:cstheme="minorHAnsi"/>
          <w:sz w:val="22"/>
          <w:szCs w:val="22"/>
        </w:rPr>
        <w:t>etropolitalny</w:t>
      </w:r>
      <w:r w:rsidR="005E17E0">
        <w:rPr>
          <w:rFonts w:asciiTheme="minorHAnsi" w:hAnsiTheme="minorHAnsi" w:cstheme="minorHAnsi"/>
          <w:sz w:val="22"/>
          <w:szCs w:val="22"/>
        </w:rPr>
        <w:t xml:space="preserve"> dla GZM („</w:t>
      </w:r>
      <w:r w:rsidR="005E17E0" w:rsidRPr="009E7292">
        <w:rPr>
          <w:rFonts w:asciiTheme="minorHAnsi" w:hAnsiTheme="minorHAnsi" w:cstheme="minorHAnsi"/>
          <w:b/>
          <w:sz w:val="22"/>
          <w:szCs w:val="22"/>
        </w:rPr>
        <w:t>Projekt</w:t>
      </w:r>
      <w:r w:rsidR="005E17E0">
        <w:rPr>
          <w:rFonts w:asciiTheme="minorHAnsi" w:hAnsiTheme="minorHAnsi" w:cstheme="minorHAnsi"/>
          <w:sz w:val="22"/>
          <w:szCs w:val="22"/>
        </w:rPr>
        <w:t>”)</w:t>
      </w:r>
      <w:r w:rsidR="005E17E0" w:rsidRPr="00F659D9">
        <w:rPr>
          <w:rFonts w:asciiTheme="minorHAnsi" w:hAnsiTheme="minorHAnsi" w:cstheme="minorHAnsi"/>
          <w:sz w:val="22"/>
          <w:szCs w:val="22"/>
        </w:rPr>
        <w:t xml:space="preserve"> </w:t>
      </w:r>
      <w:r w:rsidR="00773EE3" w:rsidRPr="00F659D9">
        <w:rPr>
          <w:rFonts w:asciiTheme="minorHAnsi" w:hAnsiTheme="minorHAnsi" w:cstheme="minorHAnsi"/>
          <w:sz w:val="22"/>
          <w:szCs w:val="22"/>
        </w:rPr>
        <w:t>jako</w:t>
      </w:r>
      <w:r w:rsidR="00B001DC" w:rsidRPr="00F659D9">
        <w:rPr>
          <w:rFonts w:asciiTheme="minorHAnsi" w:hAnsiTheme="minorHAnsi" w:cstheme="minorHAnsi"/>
          <w:sz w:val="22"/>
          <w:szCs w:val="22"/>
        </w:rPr>
        <w:t xml:space="preserve"> system wypożyczania rowerów publicznych</w:t>
      </w:r>
      <w:r w:rsidR="00977568">
        <w:rPr>
          <w:rFonts w:asciiTheme="minorHAnsi" w:hAnsiTheme="minorHAnsi" w:cstheme="minorHAnsi"/>
          <w:sz w:val="22"/>
          <w:szCs w:val="22"/>
        </w:rPr>
        <w:t>,</w:t>
      </w:r>
      <w:r w:rsidR="00B001DC" w:rsidRPr="00F659D9">
        <w:rPr>
          <w:rFonts w:asciiTheme="minorHAnsi" w:hAnsiTheme="minorHAnsi" w:cstheme="minorHAnsi"/>
          <w:sz w:val="22"/>
          <w:szCs w:val="22"/>
        </w:rPr>
        <w:t xml:space="preserve"> stanowiący</w:t>
      </w:r>
      <w:r w:rsidR="00773EE3" w:rsidRPr="00F659D9">
        <w:rPr>
          <w:rFonts w:asciiTheme="minorHAnsi" w:hAnsiTheme="minorHAnsi" w:cstheme="minorHAnsi"/>
          <w:sz w:val="22"/>
          <w:szCs w:val="22"/>
        </w:rPr>
        <w:t xml:space="preserve"> istotny komponent komunikacji publicznej</w:t>
      </w:r>
      <w:r w:rsidR="005E17E0">
        <w:rPr>
          <w:rFonts w:asciiTheme="minorHAnsi" w:hAnsiTheme="minorHAnsi" w:cstheme="minorHAnsi"/>
          <w:sz w:val="22"/>
          <w:szCs w:val="22"/>
        </w:rPr>
        <w:t xml:space="preserve"> </w:t>
      </w:r>
      <w:r w:rsidR="006122AE">
        <w:rPr>
          <w:rFonts w:asciiTheme="minorHAnsi" w:hAnsiTheme="minorHAnsi" w:cstheme="minorHAnsi"/>
          <w:sz w:val="22"/>
          <w:szCs w:val="22"/>
        </w:rPr>
        <w:t xml:space="preserve">wraz z zrównoważoną mobilnością miejską </w:t>
      </w:r>
      <w:r w:rsidR="005E17E0">
        <w:rPr>
          <w:rFonts w:asciiTheme="minorHAnsi" w:hAnsiTheme="minorHAnsi" w:cstheme="minorHAnsi"/>
          <w:sz w:val="22"/>
          <w:szCs w:val="22"/>
        </w:rPr>
        <w:t>na terenie GZM</w:t>
      </w:r>
      <w:r w:rsidR="00773EE3" w:rsidRPr="00F659D9">
        <w:rPr>
          <w:rFonts w:asciiTheme="minorHAnsi" w:hAnsiTheme="minorHAnsi" w:cstheme="minorHAnsi"/>
          <w:sz w:val="22"/>
          <w:szCs w:val="22"/>
        </w:rPr>
        <w:t>.</w:t>
      </w:r>
    </w:p>
    <w:p w14:paraId="6DD21F2B" w14:textId="268DBA92" w:rsidR="00773EE3" w:rsidRDefault="00773EE3" w:rsidP="00845E86">
      <w:pPr>
        <w:pStyle w:val="Tekstpodstawowy"/>
        <w:numPr>
          <w:ilvl w:val="2"/>
          <w:numId w:val="18"/>
        </w:numPr>
        <w:tabs>
          <w:tab w:val="left" w:pos="1134"/>
        </w:tabs>
        <w:spacing w:before="120" w:after="120" w:line="288" w:lineRule="auto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Planowany obszar geograficzny oddziaływania Projektu</w:t>
      </w:r>
      <w:r w:rsidR="001F519F" w:rsidRPr="00F659D9">
        <w:rPr>
          <w:rFonts w:asciiTheme="minorHAnsi" w:hAnsiTheme="minorHAnsi" w:cstheme="minorHAnsi"/>
          <w:sz w:val="22"/>
          <w:szCs w:val="22"/>
        </w:rPr>
        <w:t xml:space="preserve"> </w:t>
      </w:r>
      <w:r w:rsidR="00790E27" w:rsidRPr="00F659D9">
        <w:rPr>
          <w:rFonts w:asciiTheme="minorHAnsi" w:hAnsiTheme="minorHAnsi" w:cstheme="minorHAnsi"/>
          <w:sz w:val="22"/>
          <w:szCs w:val="22"/>
        </w:rPr>
        <w:t>(</w:t>
      </w:r>
      <w:r w:rsidR="00B1200C" w:rsidRPr="00F659D9">
        <w:rPr>
          <w:rFonts w:asciiTheme="minorHAnsi" w:hAnsiTheme="minorHAnsi" w:cstheme="minorHAnsi"/>
          <w:sz w:val="22"/>
          <w:szCs w:val="22"/>
        </w:rPr>
        <w:t xml:space="preserve">w szczególności: </w:t>
      </w:r>
      <w:r w:rsidR="00790E27" w:rsidRPr="00F659D9">
        <w:rPr>
          <w:rFonts w:asciiTheme="minorHAnsi" w:hAnsiTheme="minorHAnsi" w:cstheme="minorHAnsi"/>
          <w:sz w:val="22"/>
          <w:szCs w:val="22"/>
        </w:rPr>
        <w:t xml:space="preserve">gęstość zaludnienia, </w:t>
      </w:r>
      <w:r w:rsidR="00B1200C" w:rsidRPr="00F659D9">
        <w:rPr>
          <w:rFonts w:asciiTheme="minorHAnsi" w:hAnsiTheme="minorHAnsi" w:cstheme="minorHAnsi"/>
          <w:sz w:val="22"/>
          <w:szCs w:val="22"/>
        </w:rPr>
        <w:t>przepływy ludności i podróży</w:t>
      </w:r>
      <w:r w:rsidR="001F519F" w:rsidRPr="00F659D9">
        <w:rPr>
          <w:rFonts w:asciiTheme="minorHAnsi" w:hAnsiTheme="minorHAnsi" w:cstheme="minorHAnsi"/>
          <w:sz w:val="22"/>
          <w:szCs w:val="22"/>
        </w:rPr>
        <w:t xml:space="preserve">, </w:t>
      </w:r>
      <w:r w:rsidR="00B1200C" w:rsidRPr="00F659D9">
        <w:rPr>
          <w:rFonts w:asciiTheme="minorHAnsi" w:hAnsiTheme="minorHAnsi" w:cstheme="minorHAnsi"/>
          <w:sz w:val="22"/>
          <w:szCs w:val="22"/>
        </w:rPr>
        <w:t>analiza klimatyczn</w:t>
      </w:r>
      <w:r w:rsidR="005E17E0">
        <w:rPr>
          <w:rFonts w:asciiTheme="minorHAnsi" w:hAnsiTheme="minorHAnsi" w:cstheme="minorHAnsi"/>
          <w:sz w:val="22"/>
          <w:szCs w:val="22"/>
        </w:rPr>
        <w:t>a</w:t>
      </w:r>
      <w:r w:rsidR="00B1200C" w:rsidRPr="00F659D9">
        <w:rPr>
          <w:rFonts w:asciiTheme="minorHAnsi" w:hAnsiTheme="minorHAnsi" w:cstheme="minorHAnsi"/>
          <w:sz w:val="22"/>
          <w:szCs w:val="22"/>
        </w:rPr>
        <w:t xml:space="preserve"> i uwarunkowania geograficzne</w:t>
      </w:r>
      <w:r w:rsidR="00E26858">
        <w:rPr>
          <w:rFonts w:asciiTheme="minorHAnsi" w:hAnsiTheme="minorHAnsi" w:cstheme="minorHAnsi"/>
          <w:sz w:val="22"/>
          <w:szCs w:val="22"/>
        </w:rPr>
        <w:t xml:space="preserve"> z uwzględnieniem aktualnych dokumentów planistycznych</w:t>
      </w:r>
      <w:r w:rsidR="00FA478A">
        <w:rPr>
          <w:rFonts w:asciiTheme="minorHAnsi" w:hAnsiTheme="minorHAnsi" w:cstheme="minorHAnsi"/>
          <w:sz w:val="22"/>
          <w:szCs w:val="22"/>
        </w:rPr>
        <w:t xml:space="preserve"> poszczególnych gmin </w:t>
      </w:r>
      <w:r w:rsidR="006122AE">
        <w:rPr>
          <w:rFonts w:asciiTheme="minorHAnsi" w:hAnsiTheme="minorHAnsi" w:cstheme="minorHAnsi"/>
          <w:sz w:val="22"/>
          <w:szCs w:val="22"/>
        </w:rPr>
        <w:t xml:space="preserve">członkowskich </w:t>
      </w:r>
      <w:r w:rsidR="00E26858">
        <w:rPr>
          <w:rFonts w:asciiTheme="minorHAnsi" w:hAnsiTheme="minorHAnsi" w:cstheme="minorHAnsi"/>
          <w:sz w:val="22"/>
          <w:szCs w:val="22"/>
        </w:rPr>
        <w:t xml:space="preserve">GZM wraz z </w:t>
      </w:r>
      <w:r w:rsidR="00FA478A">
        <w:rPr>
          <w:rFonts w:asciiTheme="minorHAnsi" w:hAnsiTheme="minorHAnsi" w:cstheme="minorHAnsi"/>
          <w:sz w:val="22"/>
          <w:szCs w:val="22"/>
        </w:rPr>
        <w:t xml:space="preserve">zawartymi w tych dokumentach </w:t>
      </w:r>
      <w:r w:rsidR="00E26858">
        <w:rPr>
          <w:rFonts w:asciiTheme="minorHAnsi" w:hAnsiTheme="minorHAnsi" w:cstheme="minorHAnsi"/>
          <w:sz w:val="22"/>
          <w:szCs w:val="22"/>
        </w:rPr>
        <w:t>prognozami</w:t>
      </w:r>
      <w:r w:rsidR="00790E27" w:rsidRPr="00F659D9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3102A551" w14:textId="77777777" w:rsidR="003D00F1" w:rsidRPr="00F659D9" w:rsidRDefault="00B922E5" w:rsidP="00845E86">
      <w:pPr>
        <w:pStyle w:val="Tekstpodstawowy"/>
        <w:numPr>
          <w:ilvl w:val="2"/>
          <w:numId w:val="18"/>
        </w:numPr>
        <w:tabs>
          <w:tab w:val="left" w:pos="1134"/>
        </w:tabs>
        <w:spacing w:before="120" w:after="120" w:line="288" w:lineRule="auto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Analiza</w:t>
      </w:r>
      <w:r w:rsidR="00775E27">
        <w:rPr>
          <w:rFonts w:asciiTheme="minorHAnsi" w:hAnsiTheme="minorHAnsi" w:cstheme="minorHAnsi"/>
          <w:sz w:val="22"/>
          <w:szCs w:val="22"/>
        </w:rPr>
        <w:t xml:space="preserve"> i iden</w:t>
      </w:r>
      <w:r w:rsidR="00327D3F">
        <w:rPr>
          <w:rFonts w:asciiTheme="minorHAnsi" w:hAnsiTheme="minorHAnsi" w:cstheme="minorHAnsi"/>
          <w:sz w:val="22"/>
          <w:szCs w:val="22"/>
        </w:rPr>
        <w:t>tyfikacja</w:t>
      </w:r>
      <w:r w:rsidRPr="00F659D9">
        <w:rPr>
          <w:rFonts w:asciiTheme="minorHAnsi" w:hAnsiTheme="minorHAnsi" w:cstheme="minorHAnsi"/>
          <w:sz w:val="22"/>
          <w:szCs w:val="22"/>
        </w:rPr>
        <w:t xml:space="preserve"> interesariuszy Projektu</w:t>
      </w:r>
      <w:r w:rsidR="003D00F1" w:rsidRPr="00F659D9">
        <w:rPr>
          <w:rFonts w:asciiTheme="minorHAnsi" w:hAnsiTheme="minorHAnsi" w:cstheme="minorHAnsi"/>
          <w:sz w:val="22"/>
          <w:szCs w:val="22"/>
        </w:rPr>
        <w:t>, w szczególności</w:t>
      </w:r>
      <w:r w:rsidR="00F34781" w:rsidRPr="00F659D9">
        <w:rPr>
          <w:rFonts w:asciiTheme="minorHAnsi" w:hAnsiTheme="minorHAnsi" w:cstheme="minorHAnsi"/>
          <w:sz w:val="22"/>
          <w:szCs w:val="22"/>
        </w:rPr>
        <w:t xml:space="preserve"> mapa korzyści i </w:t>
      </w:r>
      <w:proofErr w:type="spellStart"/>
      <w:r w:rsidR="00F34781" w:rsidRPr="00F659D9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F34781" w:rsidRPr="00F659D9">
        <w:rPr>
          <w:rFonts w:asciiTheme="minorHAnsi" w:hAnsiTheme="minorHAnsi" w:cstheme="minorHAnsi"/>
          <w:sz w:val="22"/>
          <w:szCs w:val="22"/>
        </w:rPr>
        <w:t xml:space="preserve"> dla mieszkańców,</w:t>
      </w:r>
      <w:r w:rsidR="003D00F1" w:rsidRPr="00F659D9">
        <w:rPr>
          <w:rFonts w:asciiTheme="minorHAnsi" w:hAnsiTheme="minorHAnsi" w:cstheme="minorHAnsi"/>
          <w:sz w:val="22"/>
          <w:szCs w:val="22"/>
        </w:rPr>
        <w:t xml:space="preserve"> identyfikacja aktualnego i szacowanego zapotrzebowania ze strony interesariuszy Projektu wskazująca na skalę Projektu (liczba rowerów, </w:t>
      </w:r>
      <w:r w:rsidR="00B1200C" w:rsidRPr="00F659D9">
        <w:rPr>
          <w:rFonts w:asciiTheme="minorHAnsi" w:hAnsiTheme="minorHAnsi" w:cstheme="minorHAnsi"/>
          <w:sz w:val="22"/>
          <w:szCs w:val="22"/>
        </w:rPr>
        <w:t>zasięg</w:t>
      </w:r>
      <w:r w:rsidR="00947D32" w:rsidRPr="00F659D9">
        <w:rPr>
          <w:rFonts w:asciiTheme="minorHAnsi" w:hAnsiTheme="minorHAnsi" w:cstheme="minorHAnsi"/>
          <w:sz w:val="22"/>
          <w:szCs w:val="22"/>
        </w:rPr>
        <w:t xml:space="preserve"> Projektu</w:t>
      </w:r>
      <w:r w:rsidR="003D00F1" w:rsidRPr="00F659D9">
        <w:rPr>
          <w:rFonts w:asciiTheme="minorHAnsi" w:hAnsiTheme="minorHAnsi" w:cstheme="minorHAnsi"/>
          <w:sz w:val="22"/>
          <w:szCs w:val="22"/>
        </w:rPr>
        <w:t xml:space="preserve">, </w:t>
      </w:r>
      <w:r w:rsidR="005E17E0" w:rsidRPr="00F659D9">
        <w:rPr>
          <w:rFonts w:asciiTheme="minorHAnsi" w:hAnsiTheme="minorHAnsi" w:cstheme="minorHAnsi"/>
          <w:sz w:val="22"/>
          <w:szCs w:val="22"/>
        </w:rPr>
        <w:t>niezbędn</w:t>
      </w:r>
      <w:r w:rsidR="005E17E0">
        <w:rPr>
          <w:rFonts w:asciiTheme="minorHAnsi" w:hAnsiTheme="minorHAnsi" w:cstheme="minorHAnsi"/>
          <w:sz w:val="22"/>
          <w:szCs w:val="22"/>
        </w:rPr>
        <w:t>a</w:t>
      </w:r>
      <w:r w:rsidR="005E17E0" w:rsidRPr="00F659D9">
        <w:rPr>
          <w:rFonts w:asciiTheme="minorHAnsi" w:hAnsiTheme="minorHAnsi" w:cstheme="minorHAnsi"/>
          <w:sz w:val="22"/>
          <w:szCs w:val="22"/>
        </w:rPr>
        <w:t xml:space="preserve"> </w:t>
      </w:r>
      <w:r w:rsidR="003D00F1" w:rsidRPr="00F659D9">
        <w:rPr>
          <w:rFonts w:asciiTheme="minorHAnsi" w:hAnsiTheme="minorHAnsi" w:cstheme="minorHAnsi"/>
          <w:sz w:val="22"/>
          <w:szCs w:val="22"/>
        </w:rPr>
        <w:t>infrastruktur</w:t>
      </w:r>
      <w:r w:rsidR="005E17E0">
        <w:rPr>
          <w:rFonts w:asciiTheme="minorHAnsi" w:hAnsiTheme="minorHAnsi" w:cstheme="minorHAnsi"/>
          <w:sz w:val="22"/>
          <w:szCs w:val="22"/>
        </w:rPr>
        <w:t>a</w:t>
      </w:r>
      <w:r w:rsidR="003D00F1" w:rsidRPr="00F659D9">
        <w:rPr>
          <w:rFonts w:asciiTheme="minorHAnsi" w:hAnsiTheme="minorHAnsi" w:cstheme="minorHAnsi"/>
          <w:sz w:val="22"/>
          <w:szCs w:val="22"/>
        </w:rPr>
        <w:t>)</w:t>
      </w:r>
      <w:r w:rsidR="003B2EDC" w:rsidRPr="00F659D9">
        <w:rPr>
          <w:rFonts w:asciiTheme="minorHAnsi" w:hAnsiTheme="minorHAnsi" w:cstheme="minorHAnsi"/>
          <w:sz w:val="22"/>
          <w:szCs w:val="22"/>
        </w:rPr>
        <w:t xml:space="preserve">, możliwości, sposoby i koszty promocji Projektu pośród interesariuszy. </w:t>
      </w:r>
    </w:p>
    <w:p w14:paraId="75EF153E" w14:textId="272791B5" w:rsidR="00845E86" w:rsidRPr="00845E86" w:rsidRDefault="00B1200C" w:rsidP="00845E86">
      <w:pPr>
        <w:pStyle w:val="Tekstpodstawowy"/>
        <w:numPr>
          <w:ilvl w:val="2"/>
          <w:numId w:val="18"/>
        </w:numPr>
        <w:tabs>
          <w:tab w:val="left" w:pos="1134"/>
        </w:tabs>
        <w:spacing w:before="120" w:after="120" w:line="288" w:lineRule="auto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Ocena wpływu wdrożenia Projektu na inne systemy komunikacji publicznej funkcjonujące na terenie GZM, w szczególności: wskazanie </w:t>
      </w:r>
      <w:r w:rsidR="00F659D9" w:rsidRPr="00F659D9">
        <w:rPr>
          <w:rFonts w:asciiTheme="minorHAnsi" w:hAnsiTheme="minorHAnsi" w:cstheme="minorHAnsi"/>
          <w:sz w:val="22"/>
          <w:szCs w:val="22"/>
        </w:rPr>
        <w:t xml:space="preserve">możliwości </w:t>
      </w:r>
      <w:r w:rsidRPr="00F659D9">
        <w:rPr>
          <w:rFonts w:asciiTheme="minorHAnsi" w:hAnsiTheme="minorHAnsi" w:cstheme="minorHAnsi"/>
          <w:sz w:val="22"/>
          <w:szCs w:val="22"/>
        </w:rPr>
        <w:t>powiązań</w:t>
      </w:r>
      <w:r w:rsidR="005E17E0">
        <w:rPr>
          <w:rFonts w:asciiTheme="minorHAnsi" w:hAnsiTheme="minorHAnsi" w:cstheme="minorHAnsi"/>
          <w:sz w:val="22"/>
          <w:szCs w:val="22"/>
        </w:rPr>
        <w:t xml:space="preserve"> wdrażanych rozwiązań</w:t>
      </w:r>
      <w:r w:rsidRPr="00F659D9">
        <w:rPr>
          <w:rFonts w:asciiTheme="minorHAnsi" w:hAnsiTheme="minorHAnsi" w:cstheme="minorHAnsi"/>
          <w:sz w:val="22"/>
          <w:szCs w:val="22"/>
        </w:rPr>
        <w:t xml:space="preserve"> z dokumentami o charakterze strategicznym z punktu widzenia rozwoju komunikacji publicznej na terenie GZM (</w:t>
      </w:r>
      <w:r w:rsidR="00064401">
        <w:rPr>
          <w:rFonts w:asciiTheme="minorHAnsi" w:hAnsiTheme="minorHAnsi" w:cstheme="minorHAnsi"/>
          <w:sz w:val="22"/>
          <w:szCs w:val="22"/>
        </w:rPr>
        <w:t xml:space="preserve"> m.in.</w:t>
      </w:r>
      <w:r w:rsidRPr="00F659D9">
        <w:rPr>
          <w:rFonts w:asciiTheme="minorHAnsi" w:hAnsiTheme="minorHAnsi" w:cstheme="minorHAnsi"/>
          <w:sz w:val="22"/>
          <w:szCs w:val="22"/>
        </w:rPr>
        <w:t xml:space="preserve">. Programem działań strategicznych </w:t>
      </w:r>
      <w:r w:rsidR="005E17E0">
        <w:rPr>
          <w:rFonts w:asciiTheme="minorHAnsi" w:hAnsiTheme="minorHAnsi" w:cstheme="minorHAnsi"/>
          <w:sz w:val="22"/>
          <w:szCs w:val="22"/>
        </w:rPr>
        <w:t>GZM</w:t>
      </w:r>
      <w:r w:rsidRPr="00F659D9">
        <w:rPr>
          <w:rFonts w:asciiTheme="minorHAnsi" w:hAnsiTheme="minorHAnsi" w:cstheme="minorHAnsi"/>
          <w:sz w:val="22"/>
          <w:szCs w:val="22"/>
        </w:rPr>
        <w:t xml:space="preserve"> do roku 2022, Koncepcją Kolei Metropolitalnej dla GZM, Studium systemu tras rowerowych dla </w:t>
      </w:r>
      <w:r w:rsidR="005E17E0">
        <w:rPr>
          <w:rFonts w:asciiTheme="minorHAnsi" w:hAnsiTheme="minorHAnsi" w:cstheme="minorHAnsi"/>
          <w:sz w:val="22"/>
          <w:szCs w:val="22"/>
        </w:rPr>
        <w:t>GZM</w:t>
      </w:r>
      <w:r w:rsidRPr="00F659D9">
        <w:rPr>
          <w:rFonts w:asciiTheme="minorHAnsi" w:hAnsiTheme="minorHAnsi" w:cstheme="minorHAnsi"/>
          <w:sz w:val="22"/>
          <w:szCs w:val="22"/>
        </w:rPr>
        <w:t>, Studium Transportow</w:t>
      </w:r>
      <w:r w:rsidR="00977568">
        <w:rPr>
          <w:rFonts w:asciiTheme="minorHAnsi" w:hAnsiTheme="minorHAnsi" w:cstheme="minorHAnsi"/>
          <w:sz w:val="22"/>
          <w:szCs w:val="22"/>
        </w:rPr>
        <w:t>ym</w:t>
      </w:r>
      <w:r w:rsidRPr="00F659D9">
        <w:rPr>
          <w:rFonts w:asciiTheme="minorHAnsi" w:hAnsiTheme="minorHAnsi" w:cstheme="minorHAnsi"/>
          <w:sz w:val="22"/>
          <w:szCs w:val="22"/>
        </w:rPr>
        <w:t xml:space="preserve"> Subregionu Centralnego Województwa Śląskiego</w:t>
      </w:r>
      <w:r w:rsidR="00327D3F">
        <w:rPr>
          <w:rFonts w:asciiTheme="minorHAnsi" w:hAnsiTheme="minorHAnsi" w:cstheme="minorHAnsi"/>
          <w:sz w:val="22"/>
          <w:szCs w:val="22"/>
        </w:rPr>
        <w:t>, odpowiednimi planami transportowymi</w:t>
      </w:r>
      <w:r w:rsidR="004846D4">
        <w:rPr>
          <w:rFonts w:asciiTheme="minorHAnsi" w:hAnsiTheme="minorHAnsi" w:cstheme="minorHAnsi"/>
          <w:sz w:val="22"/>
          <w:szCs w:val="22"/>
        </w:rPr>
        <w:t xml:space="preserve"> poszczególnych gmin objętych GZM</w:t>
      </w:r>
      <w:r w:rsidRPr="00F659D9">
        <w:rPr>
          <w:rFonts w:asciiTheme="minorHAnsi" w:hAnsiTheme="minorHAnsi" w:cstheme="minorHAnsi"/>
          <w:sz w:val="22"/>
          <w:szCs w:val="22"/>
        </w:rPr>
        <w:t xml:space="preserve">) oraz innymi działaniami </w:t>
      </w:r>
      <w:r w:rsidR="00845E86">
        <w:rPr>
          <w:rFonts w:asciiTheme="minorHAnsi" w:hAnsiTheme="minorHAnsi" w:cstheme="minorHAnsi"/>
          <w:sz w:val="22"/>
          <w:szCs w:val="22"/>
        </w:rPr>
        <w:br/>
      </w:r>
      <w:r w:rsidRPr="00F659D9">
        <w:rPr>
          <w:rFonts w:asciiTheme="minorHAnsi" w:hAnsiTheme="minorHAnsi" w:cstheme="minorHAnsi"/>
          <w:sz w:val="22"/>
          <w:szCs w:val="22"/>
        </w:rPr>
        <w:t xml:space="preserve">w szeroko pojętej infrastrukturze transportu publicznego (np. </w:t>
      </w:r>
      <w:r w:rsidR="00F659D9" w:rsidRPr="00F659D9">
        <w:rPr>
          <w:rFonts w:asciiTheme="minorHAnsi" w:hAnsiTheme="minorHAnsi" w:cstheme="minorHAnsi"/>
          <w:sz w:val="22"/>
          <w:szCs w:val="22"/>
        </w:rPr>
        <w:t xml:space="preserve">możliwość rozszerzenia </w:t>
      </w:r>
      <w:r w:rsidRPr="00F659D9">
        <w:rPr>
          <w:rFonts w:asciiTheme="minorHAnsi" w:hAnsiTheme="minorHAnsi" w:cstheme="minorHAnsi"/>
          <w:sz w:val="22"/>
          <w:szCs w:val="22"/>
        </w:rPr>
        <w:t>Śląskiej Karty Usług Publicznych</w:t>
      </w:r>
      <w:r w:rsidR="00F659D9" w:rsidRPr="00F659D9">
        <w:rPr>
          <w:rFonts w:asciiTheme="minorHAnsi" w:hAnsiTheme="minorHAnsi" w:cstheme="minorHAnsi"/>
          <w:sz w:val="22"/>
          <w:szCs w:val="22"/>
        </w:rPr>
        <w:t xml:space="preserve"> o przedmiot Projektu</w:t>
      </w:r>
      <w:r w:rsidRPr="00F659D9">
        <w:rPr>
          <w:rFonts w:asciiTheme="minorHAnsi" w:hAnsiTheme="minorHAnsi" w:cstheme="minorHAnsi"/>
          <w:sz w:val="22"/>
          <w:szCs w:val="22"/>
        </w:rPr>
        <w:t>, rozbudowa tras rowerowych na terenie GZM</w:t>
      </w:r>
      <w:r w:rsidR="00F659D9" w:rsidRPr="00F659D9">
        <w:rPr>
          <w:rFonts w:asciiTheme="minorHAnsi" w:hAnsiTheme="minorHAnsi" w:cstheme="minorHAnsi"/>
          <w:sz w:val="22"/>
          <w:szCs w:val="22"/>
        </w:rPr>
        <w:t xml:space="preserve"> i ich wykorzystanie na potrzeby Projektu</w:t>
      </w:r>
      <w:r w:rsidRPr="00F659D9">
        <w:rPr>
          <w:rFonts w:asciiTheme="minorHAnsi" w:hAnsiTheme="minorHAnsi" w:cstheme="minorHAnsi"/>
          <w:sz w:val="22"/>
          <w:szCs w:val="22"/>
        </w:rPr>
        <w:t xml:space="preserve">, działania strategiczne Zarządu Transportu Metropolitalnego, wprowadzenie stref czystego </w:t>
      </w:r>
      <w:r w:rsidR="00947D32" w:rsidRPr="00F659D9">
        <w:rPr>
          <w:rFonts w:asciiTheme="minorHAnsi" w:hAnsiTheme="minorHAnsi" w:cstheme="minorHAnsi"/>
          <w:sz w:val="22"/>
          <w:szCs w:val="22"/>
        </w:rPr>
        <w:t xml:space="preserve">transportu w gminach powyżej 100.000 mieszkańców zgodnie z przepisami ustawy o </w:t>
      </w:r>
      <w:proofErr w:type="spellStart"/>
      <w:r w:rsidR="00947D32" w:rsidRPr="00845E86">
        <w:rPr>
          <w:rFonts w:asciiTheme="minorHAnsi" w:hAnsiTheme="minorHAnsi" w:cstheme="minorHAnsi"/>
          <w:sz w:val="22"/>
          <w:szCs w:val="22"/>
        </w:rPr>
        <w:t>elektromobilności</w:t>
      </w:r>
      <w:proofErr w:type="spellEnd"/>
      <w:r w:rsidR="00F659D9" w:rsidRPr="00845E86">
        <w:rPr>
          <w:rFonts w:asciiTheme="minorHAnsi" w:hAnsiTheme="minorHAnsi" w:cstheme="minorHAnsi"/>
          <w:sz w:val="22"/>
          <w:szCs w:val="22"/>
        </w:rPr>
        <w:t xml:space="preserve"> jako impuls do rozwoju systemu roweru publicznego</w:t>
      </w:r>
      <w:r w:rsidRPr="00845E86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0CB920B7" w14:textId="37D4B34B" w:rsidR="00167E97" w:rsidRPr="00845E86" w:rsidRDefault="00167E97" w:rsidP="00845E86">
      <w:pPr>
        <w:pStyle w:val="Tekstpodstawowy"/>
        <w:numPr>
          <w:ilvl w:val="2"/>
          <w:numId w:val="18"/>
        </w:numPr>
        <w:tabs>
          <w:tab w:val="left" w:pos="1134"/>
        </w:tabs>
        <w:spacing w:before="120" w:after="120" w:line="288" w:lineRule="auto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845E86">
        <w:rPr>
          <w:rFonts w:asciiTheme="minorHAnsi" w:hAnsiTheme="minorHAnsi" w:cstheme="minorHAnsi"/>
          <w:sz w:val="22"/>
          <w:szCs w:val="22"/>
        </w:rPr>
        <w:t>Przygotowanie polityki rowerowej dla GZM składający się z m.in. :</w:t>
      </w:r>
    </w:p>
    <w:p w14:paraId="614BE916" w14:textId="77777777" w:rsidR="00167E97" w:rsidRPr="00845E86" w:rsidRDefault="00167E97" w:rsidP="00845E86">
      <w:pPr>
        <w:pStyle w:val="Tekstpodstawowy"/>
        <w:numPr>
          <w:ilvl w:val="0"/>
          <w:numId w:val="19"/>
        </w:numPr>
        <w:tabs>
          <w:tab w:val="left" w:pos="1134"/>
        </w:tabs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E86">
        <w:rPr>
          <w:rFonts w:asciiTheme="minorHAnsi" w:hAnsiTheme="minorHAnsi" w:cstheme="minorHAnsi"/>
          <w:sz w:val="22"/>
          <w:szCs w:val="22"/>
        </w:rPr>
        <w:t xml:space="preserve">Celów polityki rowerowej </w:t>
      </w:r>
    </w:p>
    <w:p w14:paraId="6237AB26" w14:textId="0CADA926" w:rsidR="00167E97" w:rsidRPr="00845E86" w:rsidRDefault="00167E97" w:rsidP="00845E86">
      <w:pPr>
        <w:pStyle w:val="Tekstpodstawowy"/>
        <w:numPr>
          <w:ilvl w:val="0"/>
          <w:numId w:val="19"/>
        </w:numPr>
        <w:tabs>
          <w:tab w:val="left" w:pos="1134"/>
        </w:tabs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E86">
        <w:rPr>
          <w:rFonts w:asciiTheme="minorHAnsi" w:hAnsiTheme="minorHAnsi" w:cstheme="minorHAnsi"/>
          <w:sz w:val="22"/>
          <w:szCs w:val="22"/>
        </w:rPr>
        <w:t>Celów strategicznych</w:t>
      </w:r>
    </w:p>
    <w:p w14:paraId="7D3ED032" w14:textId="62C93B31" w:rsidR="00167E97" w:rsidRPr="00845E86" w:rsidRDefault="00167E97" w:rsidP="00845E86">
      <w:pPr>
        <w:pStyle w:val="Tekstpodstawowy"/>
        <w:numPr>
          <w:ilvl w:val="0"/>
          <w:numId w:val="19"/>
        </w:numPr>
        <w:tabs>
          <w:tab w:val="left" w:pos="1134"/>
        </w:tabs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E86">
        <w:rPr>
          <w:rFonts w:asciiTheme="minorHAnsi" w:hAnsiTheme="minorHAnsi" w:cstheme="minorHAnsi"/>
          <w:sz w:val="22"/>
          <w:szCs w:val="22"/>
        </w:rPr>
        <w:lastRenderedPageBreak/>
        <w:t>Transport Rowerowy w Metropolii</w:t>
      </w:r>
    </w:p>
    <w:p w14:paraId="5CF0A369" w14:textId="14355062" w:rsidR="00167E97" w:rsidRPr="00845E86" w:rsidRDefault="00167E97" w:rsidP="00845E86">
      <w:pPr>
        <w:pStyle w:val="Tekstpodstawowy"/>
        <w:numPr>
          <w:ilvl w:val="0"/>
          <w:numId w:val="19"/>
        </w:numPr>
        <w:tabs>
          <w:tab w:val="left" w:pos="1134"/>
        </w:tabs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E86">
        <w:rPr>
          <w:rFonts w:asciiTheme="minorHAnsi" w:hAnsiTheme="minorHAnsi" w:cstheme="minorHAnsi"/>
          <w:sz w:val="22"/>
          <w:szCs w:val="22"/>
        </w:rPr>
        <w:t>Rowerowy potencjał Metropolii</w:t>
      </w:r>
    </w:p>
    <w:p w14:paraId="5C59861C" w14:textId="445D0542" w:rsidR="00167E97" w:rsidRPr="00845E86" w:rsidRDefault="00167E97" w:rsidP="00845E86">
      <w:pPr>
        <w:pStyle w:val="Tekstpodstawowy"/>
        <w:numPr>
          <w:ilvl w:val="0"/>
          <w:numId w:val="19"/>
        </w:numPr>
        <w:tabs>
          <w:tab w:val="left" w:pos="1134"/>
        </w:tabs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E86">
        <w:rPr>
          <w:rFonts w:asciiTheme="minorHAnsi" w:hAnsiTheme="minorHAnsi" w:cstheme="minorHAnsi"/>
          <w:sz w:val="22"/>
          <w:szCs w:val="22"/>
        </w:rPr>
        <w:t xml:space="preserve">Integracja polityki rowerowej z polityką </w:t>
      </w:r>
      <w:r w:rsidR="00845E86" w:rsidRPr="00845E86">
        <w:rPr>
          <w:rFonts w:asciiTheme="minorHAnsi" w:hAnsiTheme="minorHAnsi" w:cstheme="minorHAnsi"/>
          <w:sz w:val="22"/>
          <w:szCs w:val="22"/>
        </w:rPr>
        <w:t>funkcjonalną i przestrzenną miasta</w:t>
      </w:r>
    </w:p>
    <w:p w14:paraId="3F9F8839" w14:textId="7C522F77" w:rsidR="00845E86" w:rsidRPr="00845E86" w:rsidRDefault="00845E86" w:rsidP="00845E86">
      <w:pPr>
        <w:pStyle w:val="Tekstpodstawowy"/>
        <w:numPr>
          <w:ilvl w:val="0"/>
          <w:numId w:val="19"/>
        </w:numPr>
        <w:tabs>
          <w:tab w:val="left" w:pos="1134"/>
        </w:tabs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E86">
        <w:rPr>
          <w:rFonts w:asciiTheme="minorHAnsi" w:hAnsiTheme="minorHAnsi" w:cstheme="minorHAnsi"/>
          <w:sz w:val="22"/>
          <w:szCs w:val="22"/>
        </w:rPr>
        <w:t>Instrumenty wdrażania polityki rowerowej</w:t>
      </w:r>
    </w:p>
    <w:p w14:paraId="77F3DEC4" w14:textId="3BC11DC8" w:rsidR="00845E86" w:rsidRPr="00845E86" w:rsidRDefault="00845E86" w:rsidP="00845E86">
      <w:pPr>
        <w:pStyle w:val="Tekstpodstawowy"/>
        <w:numPr>
          <w:ilvl w:val="0"/>
          <w:numId w:val="19"/>
        </w:numPr>
        <w:tabs>
          <w:tab w:val="left" w:pos="1134"/>
        </w:tabs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E86">
        <w:rPr>
          <w:rFonts w:asciiTheme="minorHAnsi" w:hAnsiTheme="minorHAnsi" w:cstheme="minorHAnsi"/>
          <w:sz w:val="22"/>
          <w:szCs w:val="22"/>
        </w:rPr>
        <w:t>Instrumenty formalno-prawne</w:t>
      </w:r>
    </w:p>
    <w:p w14:paraId="7AA04816" w14:textId="12998E51" w:rsidR="00845E86" w:rsidRPr="00845E86" w:rsidRDefault="00845E86" w:rsidP="00845E86">
      <w:pPr>
        <w:pStyle w:val="Tekstpodstawowy"/>
        <w:numPr>
          <w:ilvl w:val="0"/>
          <w:numId w:val="19"/>
        </w:numPr>
        <w:tabs>
          <w:tab w:val="left" w:pos="1134"/>
        </w:tabs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E86">
        <w:rPr>
          <w:rFonts w:asciiTheme="minorHAnsi" w:hAnsiTheme="minorHAnsi" w:cstheme="minorHAnsi"/>
          <w:sz w:val="22"/>
          <w:szCs w:val="22"/>
        </w:rPr>
        <w:t>Instrumenty finansowe</w:t>
      </w:r>
    </w:p>
    <w:p w14:paraId="22D9A4F2" w14:textId="627DAD1A" w:rsidR="00845E86" w:rsidRPr="00845E86" w:rsidRDefault="00845E86" w:rsidP="00845E86">
      <w:pPr>
        <w:pStyle w:val="Tekstpodstawowy"/>
        <w:numPr>
          <w:ilvl w:val="0"/>
          <w:numId w:val="19"/>
        </w:numPr>
        <w:tabs>
          <w:tab w:val="left" w:pos="1134"/>
        </w:tabs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E86">
        <w:rPr>
          <w:rFonts w:asciiTheme="minorHAnsi" w:hAnsiTheme="minorHAnsi" w:cstheme="minorHAnsi"/>
          <w:sz w:val="22"/>
          <w:szCs w:val="22"/>
        </w:rPr>
        <w:t>Instrumenty organizacyjne</w:t>
      </w:r>
    </w:p>
    <w:p w14:paraId="2DF1AE2D" w14:textId="38B932DD" w:rsidR="00F16C77" w:rsidRPr="00845E86" w:rsidRDefault="00845E86" w:rsidP="00845E86">
      <w:pPr>
        <w:pStyle w:val="Tekstpodstawowy"/>
        <w:numPr>
          <w:ilvl w:val="0"/>
          <w:numId w:val="19"/>
        </w:numPr>
        <w:tabs>
          <w:tab w:val="left" w:pos="1134"/>
        </w:tabs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E86">
        <w:rPr>
          <w:rFonts w:asciiTheme="minorHAnsi" w:hAnsiTheme="minorHAnsi" w:cstheme="minorHAnsi"/>
          <w:sz w:val="22"/>
          <w:szCs w:val="22"/>
        </w:rPr>
        <w:t>Monitoring polityki</w:t>
      </w:r>
    </w:p>
    <w:p w14:paraId="2BB3C1C0" w14:textId="0F0120B6" w:rsidR="00F34781" w:rsidRPr="00F659D9" w:rsidRDefault="00F34781" w:rsidP="00F34781">
      <w:pPr>
        <w:pStyle w:val="Tekstpodstawowy"/>
        <w:numPr>
          <w:ilvl w:val="0"/>
          <w:numId w:val="4"/>
        </w:numPr>
        <w:spacing w:before="120" w:after="120"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Ogólna charakterystyka występujących </w:t>
      </w:r>
      <w:r w:rsidR="003A79A8">
        <w:rPr>
          <w:rFonts w:asciiTheme="minorHAnsi" w:hAnsiTheme="minorHAnsi" w:cstheme="minorHAnsi"/>
          <w:sz w:val="22"/>
          <w:szCs w:val="22"/>
        </w:rPr>
        <w:t>w Polsce i za granicą</w:t>
      </w:r>
      <w:r w:rsidRPr="00F659D9">
        <w:rPr>
          <w:rFonts w:asciiTheme="minorHAnsi" w:hAnsiTheme="minorHAnsi" w:cstheme="minorHAnsi"/>
          <w:sz w:val="22"/>
          <w:szCs w:val="22"/>
        </w:rPr>
        <w:t xml:space="preserve"> systemów wypożyczania </w:t>
      </w:r>
      <w:r w:rsidR="003B2EDC" w:rsidRPr="00F659D9">
        <w:rPr>
          <w:rFonts w:asciiTheme="minorHAnsi" w:hAnsiTheme="minorHAnsi" w:cstheme="minorHAnsi"/>
          <w:sz w:val="22"/>
          <w:szCs w:val="22"/>
        </w:rPr>
        <w:t xml:space="preserve">elektrycznych </w:t>
      </w:r>
      <w:r w:rsidRPr="00F659D9">
        <w:rPr>
          <w:rFonts w:asciiTheme="minorHAnsi" w:hAnsiTheme="minorHAnsi" w:cstheme="minorHAnsi"/>
          <w:sz w:val="22"/>
          <w:szCs w:val="22"/>
        </w:rPr>
        <w:t xml:space="preserve">rowerów </w:t>
      </w:r>
      <w:r w:rsidR="003B2EDC" w:rsidRPr="00F659D9">
        <w:rPr>
          <w:rFonts w:asciiTheme="minorHAnsi" w:hAnsiTheme="minorHAnsi" w:cstheme="minorHAnsi"/>
          <w:sz w:val="22"/>
          <w:szCs w:val="22"/>
        </w:rPr>
        <w:t>miejskich</w:t>
      </w:r>
      <w:r w:rsidRPr="00F659D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A1CAE94" w14:textId="3653AD3F" w:rsidR="00F34781" w:rsidRPr="00F659D9" w:rsidRDefault="00F34781" w:rsidP="00F34781">
      <w:pPr>
        <w:pStyle w:val="Tekstpodstawowy"/>
        <w:numPr>
          <w:ilvl w:val="0"/>
          <w:numId w:val="15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Identyfikacja trendów w zakresie wprowadzania </w:t>
      </w:r>
      <w:r w:rsidR="002816D8" w:rsidRPr="00F659D9">
        <w:rPr>
          <w:rFonts w:asciiTheme="minorHAnsi" w:hAnsiTheme="minorHAnsi" w:cstheme="minorHAnsi"/>
          <w:sz w:val="22"/>
          <w:szCs w:val="22"/>
        </w:rPr>
        <w:t xml:space="preserve">elektrycznego </w:t>
      </w:r>
      <w:r w:rsidRPr="00F659D9">
        <w:rPr>
          <w:rFonts w:asciiTheme="minorHAnsi" w:hAnsiTheme="minorHAnsi" w:cstheme="minorHAnsi"/>
          <w:sz w:val="22"/>
          <w:szCs w:val="22"/>
        </w:rPr>
        <w:t>roweru miejskiego (w tym rozwój technologiczny)</w:t>
      </w:r>
      <w:r w:rsidR="000B4AC2">
        <w:rPr>
          <w:rFonts w:asciiTheme="minorHAnsi" w:hAnsiTheme="minorHAnsi" w:cstheme="minorHAnsi"/>
          <w:sz w:val="22"/>
          <w:szCs w:val="22"/>
        </w:rPr>
        <w:t xml:space="preserve"> z uwzględnieniem idei</w:t>
      </w:r>
      <w:r w:rsidRPr="00F659D9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Pr="00F659D9">
        <w:rPr>
          <w:rFonts w:asciiTheme="minorHAnsi" w:hAnsiTheme="minorHAnsi" w:cstheme="minorHAnsi"/>
          <w:sz w:val="22"/>
          <w:szCs w:val="22"/>
        </w:rPr>
        <w:t>mobility</w:t>
      </w:r>
      <w:proofErr w:type="spellEnd"/>
      <w:r w:rsidRPr="00F659D9">
        <w:rPr>
          <w:rFonts w:asciiTheme="minorHAnsi" w:hAnsiTheme="minorHAnsi" w:cstheme="minorHAnsi"/>
          <w:sz w:val="22"/>
          <w:szCs w:val="22"/>
        </w:rPr>
        <w:t xml:space="preserve"> as a service”.</w:t>
      </w:r>
    </w:p>
    <w:p w14:paraId="296236B7" w14:textId="77777777" w:rsidR="00F34781" w:rsidRPr="00F659D9" w:rsidRDefault="00F34781" w:rsidP="003B2EDC">
      <w:pPr>
        <w:pStyle w:val="Tekstpodstawowy"/>
        <w:numPr>
          <w:ilvl w:val="0"/>
          <w:numId w:val="15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Dobre praktyki miast w Polsce i za granicą (ze szczególnym uwzględnieniem rozwiązań technologicznych rowerów</w:t>
      </w:r>
      <w:r w:rsidR="003B2EDC" w:rsidRPr="00F659D9">
        <w:rPr>
          <w:rFonts w:asciiTheme="minorHAnsi" w:hAnsiTheme="minorHAnsi" w:cstheme="minorHAnsi"/>
          <w:sz w:val="22"/>
          <w:szCs w:val="22"/>
        </w:rPr>
        <w:t xml:space="preserve"> elektrycznych</w:t>
      </w:r>
      <w:r w:rsidRPr="00F659D9">
        <w:rPr>
          <w:rFonts w:asciiTheme="minorHAnsi" w:hAnsiTheme="minorHAnsi" w:cstheme="minorHAnsi"/>
          <w:sz w:val="22"/>
          <w:szCs w:val="22"/>
        </w:rPr>
        <w:t xml:space="preserve"> IV generacji).</w:t>
      </w:r>
    </w:p>
    <w:p w14:paraId="37D9C0E1" w14:textId="77777777" w:rsidR="00773EE3" w:rsidRPr="00F659D9" w:rsidRDefault="00773EE3" w:rsidP="00773EE3">
      <w:pPr>
        <w:pStyle w:val="Tekstpodstawowy"/>
        <w:numPr>
          <w:ilvl w:val="0"/>
          <w:numId w:val="4"/>
        </w:numPr>
        <w:spacing w:before="120" w:after="120"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Opis stanu aktualnego</w:t>
      </w:r>
      <w:r w:rsidR="00F34781" w:rsidRPr="00F659D9">
        <w:rPr>
          <w:rFonts w:asciiTheme="minorHAnsi" w:hAnsiTheme="minorHAnsi" w:cstheme="minorHAnsi"/>
          <w:sz w:val="22"/>
          <w:szCs w:val="22"/>
        </w:rPr>
        <w:t xml:space="preserve"> na terenie GZM</w:t>
      </w:r>
      <w:r w:rsidRPr="00F659D9">
        <w:rPr>
          <w:rFonts w:asciiTheme="minorHAnsi" w:hAnsiTheme="minorHAnsi" w:cstheme="minorHAnsi"/>
          <w:sz w:val="22"/>
          <w:szCs w:val="22"/>
        </w:rPr>
        <w:t>:</w:t>
      </w:r>
    </w:p>
    <w:p w14:paraId="37C94CA2" w14:textId="50CF8FDE" w:rsidR="007B4548" w:rsidRPr="00F659D9" w:rsidRDefault="007B4548" w:rsidP="00773EE3">
      <w:pPr>
        <w:pStyle w:val="Tekstpodstawowy"/>
        <w:numPr>
          <w:ilvl w:val="0"/>
          <w:numId w:val="14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Audyt aktualnie prowadzonej </w:t>
      </w:r>
      <w:r w:rsidR="00977568" w:rsidRPr="00F659D9">
        <w:rPr>
          <w:rFonts w:asciiTheme="minorHAnsi" w:hAnsiTheme="minorHAnsi" w:cstheme="minorHAnsi"/>
          <w:sz w:val="22"/>
          <w:szCs w:val="22"/>
        </w:rPr>
        <w:t xml:space="preserve">przez poszczególne gminy </w:t>
      </w:r>
      <w:r w:rsidRPr="00F659D9">
        <w:rPr>
          <w:rFonts w:asciiTheme="minorHAnsi" w:hAnsiTheme="minorHAnsi" w:cstheme="minorHAnsi"/>
          <w:sz w:val="22"/>
          <w:szCs w:val="22"/>
        </w:rPr>
        <w:t>polityki rowerowej na terenie GZM.</w:t>
      </w:r>
    </w:p>
    <w:p w14:paraId="408DB4F9" w14:textId="340DA253" w:rsidR="001F519F" w:rsidRPr="00F659D9" w:rsidRDefault="001F519F" w:rsidP="001F519F">
      <w:pPr>
        <w:pStyle w:val="Tekstpodstawowy"/>
        <w:numPr>
          <w:ilvl w:val="0"/>
          <w:numId w:val="14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Wskazanie wszystkich istotnych uwarunkowa</w:t>
      </w:r>
      <w:r w:rsidR="00B1200C" w:rsidRPr="00F659D9">
        <w:rPr>
          <w:rFonts w:asciiTheme="minorHAnsi" w:hAnsiTheme="minorHAnsi" w:cstheme="minorHAnsi"/>
          <w:sz w:val="22"/>
          <w:szCs w:val="22"/>
        </w:rPr>
        <w:t>ń</w:t>
      </w:r>
      <w:r w:rsidRPr="00F659D9">
        <w:rPr>
          <w:rFonts w:asciiTheme="minorHAnsi" w:hAnsiTheme="minorHAnsi" w:cstheme="minorHAnsi"/>
          <w:sz w:val="22"/>
          <w:szCs w:val="22"/>
        </w:rPr>
        <w:t xml:space="preserve"> technicznych</w:t>
      </w:r>
      <w:r w:rsidR="00064401">
        <w:rPr>
          <w:rFonts w:asciiTheme="minorHAnsi" w:hAnsiTheme="minorHAnsi" w:cstheme="minorHAnsi"/>
          <w:sz w:val="22"/>
          <w:szCs w:val="22"/>
        </w:rPr>
        <w:t xml:space="preserve">, ekonomicznych </w:t>
      </w:r>
      <w:r w:rsidR="00845E86">
        <w:rPr>
          <w:rFonts w:asciiTheme="minorHAnsi" w:hAnsiTheme="minorHAnsi" w:cstheme="minorHAnsi"/>
          <w:sz w:val="22"/>
          <w:szCs w:val="22"/>
        </w:rPr>
        <w:br/>
      </w:r>
      <w:r w:rsidR="00064401">
        <w:rPr>
          <w:rFonts w:asciiTheme="minorHAnsi" w:hAnsiTheme="minorHAnsi" w:cstheme="minorHAnsi"/>
          <w:sz w:val="22"/>
          <w:szCs w:val="22"/>
        </w:rPr>
        <w:t xml:space="preserve">i prawnych </w:t>
      </w:r>
      <w:r w:rsidRPr="00F659D9">
        <w:rPr>
          <w:rFonts w:asciiTheme="minorHAnsi" w:hAnsiTheme="minorHAnsi" w:cstheme="minorHAnsi"/>
          <w:sz w:val="22"/>
          <w:szCs w:val="22"/>
        </w:rPr>
        <w:t xml:space="preserve"> (w szczególności w</w:t>
      </w:r>
      <w:r w:rsidR="000F21C2">
        <w:rPr>
          <w:rFonts w:asciiTheme="minorHAnsi" w:hAnsiTheme="minorHAnsi" w:cstheme="minorHAnsi"/>
          <w:sz w:val="22"/>
          <w:szCs w:val="22"/>
        </w:rPr>
        <w:t> </w:t>
      </w:r>
      <w:r w:rsidRPr="00F659D9">
        <w:rPr>
          <w:rFonts w:asciiTheme="minorHAnsi" w:hAnsiTheme="minorHAnsi" w:cstheme="minorHAnsi"/>
          <w:sz w:val="22"/>
          <w:szCs w:val="22"/>
        </w:rPr>
        <w:t xml:space="preserve">zakresie infrastruktury rowerowej) mających wpływ na Projekt (stan aktualny vs stan pożądany). </w:t>
      </w:r>
    </w:p>
    <w:p w14:paraId="1764914C" w14:textId="51F1C745" w:rsidR="00773EE3" w:rsidRPr="003B092F" w:rsidRDefault="00773EE3" w:rsidP="00773EE3">
      <w:pPr>
        <w:pStyle w:val="Tekstpodstawowy"/>
        <w:numPr>
          <w:ilvl w:val="0"/>
          <w:numId w:val="14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92F">
        <w:rPr>
          <w:rFonts w:asciiTheme="minorHAnsi" w:hAnsiTheme="minorHAnsi" w:cstheme="minorHAnsi"/>
          <w:sz w:val="22"/>
          <w:szCs w:val="22"/>
        </w:rPr>
        <w:t xml:space="preserve">Charakterystyka systemów </w:t>
      </w:r>
      <w:r w:rsidR="005E17E0" w:rsidRPr="003B092F">
        <w:rPr>
          <w:rFonts w:asciiTheme="minorHAnsi" w:hAnsiTheme="minorHAnsi" w:cstheme="minorHAnsi"/>
          <w:sz w:val="22"/>
          <w:szCs w:val="22"/>
        </w:rPr>
        <w:t xml:space="preserve">wypożyczania rowerów publicznych </w:t>
      </w:r>
      <w:r w:rsidRPr="003B092F">
        <w:rPr>
          <w:rFonts w:asciiTheme="minorHAnsi" w:hAnsiTheme="minorHAnsi" w:cstheme="minorHAnsi"/>
          <w:sz w:val="22"/>
          <w:szCs w:val="22"/>
        </w:rPr>
        <w:t xml:space="preserve">istniejących na terenie </w:t>
      </w:r>
      <w:r w:rsidR="005E17E0" w:rsidRPr="003B092F">
        <w:rPr>
          <w:rFonts w:asciiTheme="minorHAnsi" w:hAnsiTheme="minorHAnsi" w:cstheme="minorHAnsi"/>
          <w:sz w:val="22"/>
          <w:szCs w:val="22"/>
        </w:rPr>
        <w:t xml:space="preserve">gmin objętych </w:t>
      </w:r>
      <w:r w:rsidRPr="003B092F">
        <w:rPr>
          <w:rFonts w:asciiTheme="minorHAnsi" w:hAnsiTheme="minorHAnsi" w:cstheme="minorHAnsi"/>
          <w:sz w:val="22"/>
          <w:szCs w:val="22"/>
        </w:rPr>
        <w:t>GZM (inwentaryzacja stanu wyjściowego</w:t>
      </w:r>
      <w:r w:rsidR="00574354" w:rsidRPr="003B092F">
        <w:rPr>
          <w:rFonts w:asciiTheme="minorHAnsi" w:hAnsiTheme="minorHAnsi" w:cstheme="minorHAnsi"/>
          <w:sz w:val="22"/>
          <w:szCs w:val="22"/>
        </w:rPr>
        <w:t>, nasycenie rowerem publicznym w przestrzeni GZM</w:t>
      </w:r>
      <w:r w:rsidRPr="003B092F">
        <w:rPr>
          <w:rFonts w:asciiTheme="minorHAnsi" w:hAnsiTheme="minorHAnsi" w:cstheme="minorHAnsi"/>
          <w:sz w:val="22"/>
          <w:szCs w:val="22"/>
        </w:rPr>
        <w:t xml:space="preserve">) w tym: rodzaje umów, </w:t>
      </w:r>
      <w:r w:rsidR="001F519F" w:rsidRPr="003B092F">
        <w:rPr>
          <w:rFonts w:asciiTheme="minorHAnsi" w:hAnsiTheme="minorHAnsi" w:cstheme="minorHAnsi"/>
          <w:sz w:val="22"/>
          <w:szCs w:val="22"/>
        </w:rPr>
        <w:t>okres ich obowiązywania</w:t>
      </w:r>
      <w:r w:rsidRPr="003B092F">
        <w:rPr>
          <w:rFonts w:asciiTheme="minorHAnsi" w:hAnsiTheme="minorHAnsi" w:cstheme="minorHAnsi"/>
          <w:sz w:val="22"/>
          <w:szCs w:val="22"/>
        </w:rPr>
        <w:t xml:space="preserve">, podział zadań </w:t>
      </w:r>
      <w:r w:rsidR="001F519F" w:rsidRPr="003B092F">
        <w:rPr>
          <w:rFonts w:asciiTheme="minorHAnsi" w:hAnsiTheme="minorHAnsi" w:cstheme="minorHAnsi"/>
          <w:sz w:val="22"/>
          <w:szCs w:val="22"/>
        </w:rPr>
        <w:t>pomiędzy stron</w:t>
      </w:r>
      <w:r w:rsidR="003A79A8" w:rsidRPr="003B092F">
        <w:rPr>
          <w:rFonts w:asciiTheme="minorHAnsi" w:hAnsiTheme="minorHAnsi" w:cstheme="minorHAnsi"/>
          <w:sz w:val="22"/>
          <w:szCs w:val="22"/>
        </w:rPr>
        <w:t>ę</w:t>
      </w:r>
      <w:r w:rsidR="001F519F" w:rsidRPr="003B092F">
        <w:rPr>
          <w:rFonts w:asciiTheme="minorHAnsi" w:hAnsiTheme="minorHAnsi" w:cstheme="minorHAnsi"/>
          <w:sz w:val="22"/>
          <w:szCs w:val="22"/>
        </w:rPr>
        <w:t xml:space="preserve"> publiczną a prywatną</w:t>
      </w:r>
      <w:r w:rsidRPr="003B092F">
        <w:rPr>
          <w:rFonts w:asciiTheme="minorHAnsi" w:hAnsiTheme="minorHAnsi" w:cstheme="minorHAnsi"/>
          <w:sz w:val="22"/>
          <w:szCs w:val="22"/>
        </w:rPr>
        <w:t xml:space="preserve">, </w:t>
      </w:r>
      <w:r w:rsidR="001F519F" w:rsidRPr="003B092F">
        <w:rPr>
          <w:rFonts w:asciiTheme="minorHAnsi" w:hAnsiTheme="minorHAnsi" w:cstheme="minorHAnsi"/>
          <w:sz w:val="22"/>
          <w:szCs w:val="22"/>
        </w:rPr>
        <w:t>możliwości „</w:t>
      </w:r>
      <w:r w:rsidRPr="003B092F">
        <w:rPr>
          <w:rFonts w:asciiTheme="minorHAnsi" w:hAnsiTheme="minorHAnsi" w:cstheme="minorHAnsi"/>
          <w:sz w:val="22"/>
          <w:szCs w:val="22"/>
        </w:rPr>
        <w:t>wygaszania</w:t>
      </w:r>
      <w:r w:rsidR="001F519F" w:rsidRPr="003B092F">
        <w:rPr>
          <w:rFonts w:asciiTheme="minorHAnsi" w:hAnsiTheme="minorHAnsi" w:cstheme="minorHAnsi"/>
          <w:sz w:val="22"/>
          <w:szCs w:val="22"/>
        </w:rPr>
        <w:t>”</w:t>
      </w:r>
      <w:r w:rsidRPr="003B092F">
        <w:rPr>
          <w:rFonts w:asciiTheme="minorHAnsi" w:hAnsiTheme="minorHAnsi" w:cstheme="minorHAnsi"/>
          <w:sz w:val="22"/>
          <w:szCs w:val="22"/>
        </w:rPr>
        <w:t xml:space="preserve"> czy modyfikacji umów</w:t>
      </w:r>
      <w:r w:rsidR="001F519F" w:rsidRPr="003B092F">
        <w:rPr>
          <w:rFonts w:asciiTheme="minorHAnsi" w:hAnsiTheme="minorHAnsi" w:cstheme="minorHAnsi"/>
          <w:sz w:val="22"/>
          <w:szCs w:val="22"/>
        </w:rPr>
        <w:t xml:space="preserve"> w związku z wdrożeniem Projektu. </w:t>
      </w:r>
    </w:p>
    <w:p w14:paraId="528AEE2C" w14:textId="03D6D964" w:rsidR="007B4548" w:rsidRPr="00F659D9" w:rsidRDefault="007B4548" w:rsidP="007B4548">
      <w:pPr>
        <w:pStyle w:val="Tekstpodstawowy"/>
        <w:numPr>
          <w:ilvl w:val="0"/>
          <w:numId w:val="14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Wskazanie</w:t>
      </w:r>
      <w:r w:rsidR="003A79A8">
        <w:rPr>
          <w:rFonts w:asciiTheme="minorHAnsi" w:hAnsiTheme="minorHAnsi" w:cstheme="minorHAnsi"/>
          <w:sz w:val="22"/>
          <w:szCs w:val="22"/>
        </w:rPr>
        <w:t xml:space="preserve"> kluczowych obszarów kolizyjnych</w:t>
      </w:r>
      <w:r w:rsidR="00064401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064401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064401">
        <w:rPr>
          <w:rFonts w:asciiTheme="minorHAnsi" w:hAnsiTheme="minorHAnsi" w:cstheme="minorHAnsi"/>
          <w:sz w:val="22"/>
          <w:szCs w:val="22"/>
        </w:rPr>
        <w:t>)</w:t>
      </w:r>
      <w:r w:rsidR="003A79A8">
        <w:rPr>
          <w:rFonts w:asciiTheme="minorHAnsi" w:hAnsiTheme="minorHAnsi" w:cstheme="minorHAnsi"/>
          <w:sz w:val="22"/>
          <w:szCs w:val="22"/>
        </w:rPr>
        <w:t>, które będą wymagały rozwiązania w</w:t>
      </w:r>
      <w:r w:rsidR="007873CD">
        <w:rPr>
          <w:rFonts w:asciiTheme="minorHAnsi" w:hAnsiTheme="minorHAnsi" w:cstheme="minorHAnsi"/>
          <w:sz w:val="22"/>
          <w:szCs w:val="22"/>
        </w:rPr>
        <w:t> </w:t>
      </w:r>
      <w:r w:rsidR="003A79A8">
        <w:rPr>
          <w:rFonts w:asciiTheme="minorHAnsi" w:hAnsiTheme="minorHAnsi" w:cstheme="minorHAnsi"/>
          <w:sz w:val="22"/>
          <w:szCs w:val="22"/>
        </w:rPr>
        <w:t xml:space="preserve">związku z wdrożeniem Projektu. </w:t>
      </w:r>
      <w:r w:rsidRPr="00F659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DFEB32" w14:textId="4EC9836F" w:rsidR="00ED5AB0" w:rsidRPr="00F659D9" w:rsidRDefault="00ED5AB0" w:rsidP="00B922E5">
      <w:pPr>
        <w:pStyle w:val="Tekstpodstawowy"/>
        <w:numPr>
          <w:ilvl w:val="0"/>
          <w:numId w:val="4"/>
        </w:numPr>
        <w:spacing w:before="120" w:after="120"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Analiza możliwości zastosowania </w:t>
      </w:r>
      <w:r w:rsidR="001F223C" w:rsidRPr="00F659D9">
        <w:rPr>
          <w:rFonts w:asciiTheme="minorHAnsi" w:hAnsiTheme="minorHAnsi" w:cstheme="minorHAnsi"/>
          <w:sz w:val="22"/>
          <w:szCs w:val="22"/>
        </w:rPr>
        <w:t>(</w:t>
      </w:r>
      <w:r w:rsidR="00187533" w:rsidRPr="00F659D9">
        <w:rPr>
          <w:rFonts w:asciiTheme="minorHAnsi" w:hAnsiTheme="minorHAnsi" w:cstheme="minorHAnsi"/>
          <w:sz w:val="22"/>
          <w:szCs w:val="22"/>
        </w:rPr>
        <w:t xml:space="preserve">także utrzymania i </w:t>
      </w:r>
      <w:r w:rsidR="001F223C" w:rsidRPr="00F659D9">
        <w:rPr>
          <w:rFonts w:asciiTheme="minorHAnsi" w:hAnsiTheme="minorHAnsi" w:cstheme="minorHAnsi"/>
          <w:sz w:val="22"/>
          <w:szCs w:val="22"/>
        </w:rPr>
        <w:t xml:space="preserve">rozbudowy) </w:t>
      </w:r>
      <w:r w:rsidRPr="00F659D9">
        <w:rPr>
          <w:rFonts w:asciiTheme="minorHAnsi" w:hAnsiTheme="minorHAnsi" w:cstheme="minorHAnsi"/>
          <w:sz w:val="22"/>
          <w:szCs w:val="22"/>
        </w:rPr>
        <w:t xml:space="preserve">poszczególnych </w:t>
      </w:r>
      <w:r w:rsidR="00B3131B" w:rsidRPr="00F659D9">
        <w:rPr>
          <w:rFonts w:asciiTheme="minorHAnsi" w:hAnsiTheme="minorHAnsi" w:cstheme="minorHAnsi"/>
          <w:sz w:val="22"/>
          <w:szCs w:val="22"/>
        </w:rPr>
        <w:t>wariantów</w:t>
      </w:r>
      <w:r w:rsidRPr="00F659D9">
        <w:rPr>
          <w:rFonts w:asciiTheme="minorHAnsi" w:hAnsiTheme="minorHAnsi" w:cstheme="minorHAnsi"/>
          <w:sz w:val="22"/>
          <w:szCs w:val="22"/>
        </w:rPr>
        <w:t xml:space="preserve"> funkcjonowania </w:t>
      </w:r>
      <w:r w:rsidR="005E17E0">
        <w:rPr>
          <w:rFonts w:asciiTheme="minorHAnsi" w:hAnsiTheme="minorHAnsi" w:cstheme="minorHAnsi"/>
          <w:sz w:val="22"/>
          <w:szCs w:val="22"/>
        </w:rPr>
        <w:t>Projektu</w:t>
      </w:r>
      <w:r w:rsidRPr="00F659D9">
        <w:rPr>
          <w:rFonts w:asciiTheme="minorHAnsi" w:hAnsiTheme="minorHAnsi" w:cstheme="minorHAnsi"/>
          <w:sz w:val="22"/>
          <w:szCs w:val="22"/>
        </w:rPr>
        <w:t xml:space="preserve"> w GZM</w:t>
      </w:r>
      <w:r w:rsidR="009D1BD9">
        <w:rPr>
          <w:rFonts w:asciiTheme="minorHAnsi" w:hAnsiTheme="minorHAnsi" w:cstheme="minorHAnsi"/>
          <w:sz w:val="22"/>
          <w:szCs w:val="22"/>
        </w:rPr>
        <w:t xml:space="preserve"> (proponowane warianty </w:t>
      </w:r>
      <w:r w:rsidR="009D1BD9" w:rsidRPr="009D1BD9">
        <w:rPr>
          <w:rFonts w:asciiTheme="minorHAnsi" w:hAnsiTheme="minorHAnsi" w:cstheme="minorHAnsi"/>
          <w:sz w:val="22"/>
          <w:szCs w:val="22"/>
        </w:rPr>
        <w:t>muszą być możliwe do zrealizowania zgodnie z obowiązującymi przepisami prawa oraz efektywne gospodarczo, w tym także z punktu widzenia obowiązków podatkowych związanych z</w:t>
      </w:r>
      <w:r w:rsidR="007873CD">
        <w:rPr>
          <w:rFonts w:asciiTheme="minorHAnsi" w:hAnsiTheme="minorHAnsi" w:cstheme="minorHAnsi"/>
          <w:sz w:val="22"/>
          <w:szCs w:val="22"/>
        </w:rPr>
        <w:t> </w:t>
      </w:r>
      <w:r w:rsidR="009D1BD9" w:rsidRPr="009D1BD9">
        <w:rPr>
          <w:rFonts w:asciiTheme="minorHAnsi" w:hAnsiTheme="minorHAnsi" w:cstheme="minorHAnsi"/>
          <w:sz w:val="22"/>
          <w:szCs w:val="22"/>
        </w:rPr>
        <w:t>wdrożeniem określonego wariantu</w:t>
      </w:r>
      <w:r w:rsidR="009D1BD9">
        <w:rPr>
          <w:rFonts w:asciiTheme="minorHAnsi" w:hAnsiTheme="minorHAnsi" w:cstheme="minorHAnsi"/>
          <w:sz w:val="22"/>
          <w:szCs w:val="22"/>
        </w:rPr>
        <w:t>)</w:t>
      </w:r>
      <w:r w:rsidRPr="00F659D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799EE4F" w14:textId="77777777" w:rsidR="00FA478A" w:rsidRDefault="00175A85" w:rsidP="00ED5AB0">
      <w:pPr>
        <w:pStyle w:val="Tekstpodstawowy"/>
        <w:numPr>
          <w:ilvl w:val="0"/>
          <w:numId w:val="10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Identyfikacja możliwych do wdrożenia </w:t>
      </w:r>
      <w:r w:rsidR="001067B0" w:rsidRPr="00F659D9">
        <w:rPr>
          <w:rFonts w:asciiTheme="minorHAnsi" w:hAnsiTheme="minorHAnsi" w:cstheme="minorHAnsi"/>
          <w:sz w:val="22"/>
          <w:szCs w:val="22"/>
        </w:rPr>
        <w:t>koncepcji funkcjonowania</w:t>
      </w:r>
      <w:r w:rsidR="00B3131B" w:rsidRPr="00F659D9">
        <w:rPr>
          <w:rFonts w:asciiTheme="minorHAnsi" w:hAnsiTheme="minorHAnsi" w:cstheme="minorHAnsi"/>
          <w:sz w:val="22"/>
          <w:szCs w:val="22"/>
        </w:rPr>
        <w:t xml:space="preserve"> Projektu</w:t>
      </w:r>
      <w:r w:rsidR="001067B0" w:rsidRPr="00F659D9">
        <w:rPr>
          <w:rFonts w:asciiTheme="minorHAnsi" w:hAnsiTheme="minorHAnsi" w:cstheme="minorHAnsi"/>
          <w:sz w:val="22"/>
          <w:szCs w:val="22"/>
        </w:rPr>
        <w:t xml:space="preserve"> (wariantów)</w:t>
      </w:r>
      <w:r w:rsidR="007B0186" w:rsidRPr="00F659D9">
        <w:rPr>
          <w:rFonts w:asciiTheme="minorHAnsi" w:hAnsiTheme="minorHAnsi" w:cstheme="minorHAnsi"/>
          <w:sz w:val="22"/>
          <w:szCs w:val="22"/>
        </w:rPr>
        <w:t xml:space="preserve"> obejmujących co najmniej</w:t>
      </w:r>
      <w:r w:rsidR="00FA478A">
        <w:rPr>
          <w:rFonts w:asciiTheme="minorHAnsi" w:hAnsiTheme="minorHAnsi" w:cstheme="minorHAnsi"/>
          <w:sz w:val="22"/>
          <w:szCs w:val="22"/>
        </w:rPr>
        <w:t>:</w:t>
      </w:r>
    </w:p>
    <w:p w14:paraId="7BB16EF7" w14:textId="70A7F061" w:rsidR="00FA478A" w:rsidRDefault="00824F6C" w:rsidP="00FA478A">
      <w:pPr>
        <w:pStyle w:val="Tekstpodstawowy"/>
        <w:numPr>
          <w:ilvl w:val="2"/>
          <w:numId w:val="9"/>
        </w:numPr>
        <w:tabs>
          <w:tab w:val="left" w:pos="1134"/>
        </w:tabs>
        <w:spacing w:before="120" w:after="120" w:line="288" w:lineRule="auto"/>
        <w:ind w:hanging="3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zakup przez GZM jedynie poszczególnych elementów systemu (np. dostawa rowerów</w:t>
      </w:r>
      <w:r w:rsidR="00977568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a sama integracja i utrzymanie systemu przy wykorzystaniu </w:t>
      </w:r>
      <w:r>
        <w:rPr>
          <w:rFonts w:asciiTheme="minorHAnsi" w:hAnsiTheme="minorHAnsi" w:cstheme="minorHAnsi"/>
          <w:sz w:val="22"/>
          <w:szCs w:val="22"/>
        </w:rPr>
        <w:lastRenderedPageBreak/>
        <w:t xml:space="preserve">zdolności </w:t>
      </w:r>
      <w:r w:rsidR="000F21C2">
        <w:rPr>
          <w:rFonts w:asciiTheme="minorHAnsi" w:hAnsiTheme="minorHAnsi" w:cstheme="minorHAnsi"/>
          <w:sz w:val="22"/>
          <w:szCs w:val="22"/>
        </w:rPr>
        <w:t>„</w:t>
      </w:r>
      <w:r>
        <w:rPr>
          <w:rFonts w:asciiTheme="minorHAnsi" w:hAnsiTheme="minorHAnsi" w:cstheme="minorHAnsi"/>
          <w:sz w:val="22"/>
          <w:szCs w:val="22"/>
        </w:rPr>
        <w:t>własnych</w:t>
      </w:r>
      <w:r w:rsidR="000F21C2"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 GZM),</w:t>
      </w:r>
    </w:p>
    <w:p w14:paraId="546D9413" w14:textId="5DA6E61B" w:rsidR="00824F6C" w:rsidRDefault="00824F6C" w:rsidP="00FA478A">
      <w:pPr>
        <w:pStyle w:val="Tekstpodstawowy"/>
        <w:numPr>
          <w:ilvl w:val="2"/>
          <w:numId w:val="9"/>
        </w:numPr>
        <w:tabs>
          <w:tab w:val="left" w:pos="1134"/>
        </w:tabs>
        <w:spacing w:before="120" w:after="120" w:line="288" w:lineRule="auto"/>
        <w:ind w:hanging="3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zakup przez GZM kompleksowej usługi obejmującej wszystkie elementy systemu (tj. dostawa rowerów, integracja i utrzymanie systemu),</w:t>
      </w:r>
    </w:p>
    <w:p w14:paraId="3BCA5EE2" w14:textId="75BDB624" w:rsidR="00824F6C" w:rsidRDefault="00824F6C" w:rsidP="00824F6C">
      <w:pPr>
        <w:pStyle w:val="Tekstpodstawowy"/>
        <w:numPr>
          <w:ilvl w:val="2"/>
          <w:numId w:val="9"/>
        </w:numPr>
        <w:tabs>
          <w:tab w:val="left" w:pos="1134"/>
        </w:tabs>
        <w:spacing w:before="120" w:after="120" w:line="288" w:lineRule="auto"/>
        <w:ind w:hanging="3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model koncesyjny oparty na podziale zadań pomiędzy GZM a partnera prywatnego, któr</w:t>
      </w:r>
      <w:r w:rsidR="000F21C2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będzie utrzymywał system w dłuższej perspektywie czasu</w:t>
      </w:r>
      <w:r w:rsidR="00977568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="000F21C2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wynagrodzeniem partnera prywatnego będą pożytki z utrzymania systemu (ewentualnie</w:t>
      </w:r>
      <w:r w:rsidR="000F21C2">
        <w:rPr>
          <w:rFonts w:asciiTheme="minorHAnsi" w:hAnsiTheme="minorHAnsi" w:cstheme="minorHAnsi"/>
          <w:sz w:val="22"/>
          <w:szCs w:val="22"/>
        </w:rPr>
        <w:t xml:space="preserve"> wraz</w:t>
      </w:r>
      <w:r>
        <w:rPr>
          <w:rFonts w:asciiTheme="minorHAnsi" w:hAnsiTheme="minorHAnsi" w:cstheme="minorHAnsi"/>
          <w:sz w:val="22"/>
          <w:szCs w:val="22"/>
        </w:rPr>
        <w:t xml:space="preserve"> z częściową zapłatą wynagrodzenia przez GZM).</w:t>
      </w:r>
    </w:p>
    <w:p w14:paraId="3195F59F" w14:textId="0A017B7E" w:rsidR="00175A85" w:rsidRPr="00F659D9" w:rsidRDefault="00B3131B" w:rsidP="00ED5AB0">
      <w:pPr>
        <w:pStyle w:val="Tekstpodstawowy"/>
        <w:numPr>
          <w:ilvl w:val="0"/>
          <w:numId w:val="10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Analiza </w:t>
      </w:r>
      <w:r w:rsidR="00B1200C" w:rsidRPr="00F659D9">
        <w:rPr>
          <w:rFonts w:asciiTheme="minorHAnsi" w:hAnsiTheme="minorHAnsi" w:cstheme="minorHAnsi"/>
          <w:sz w:val="22"/>
          <w:szCs w:val="22"/>
        </w:rPr>
        <w:t>w zakresie nakładów i kosztów</w:t>
      </w:r>
      <w:r w:rsidRPr="00F659D9">
        <w:rPr>
          <w:rFonts w:asciiTheme="minorHAnsi" w:hAnsiTheme="minorHAnsi" w:cstheme="minorHAnsi"/>
          <w:sz w:val="22"/>
          <w:szCs w:val="22"/>
        </w:rPr>
        <w:t xml:space="preserve"> dla poszczególnych wariantów </w:t>
      </w:r>
      <w:r w:rsidR="003D00F1" w:rsidRPr="00F659D9">
        <w:rPr>
          <w:rFonts w:asciiTheme="minorHAnsi" w:hAnsiTheme="minorHAnsi" w:cstheme="minorHAnsi"/>
          <w:sz w:val="22"/>
          <w:szCs w:val="22"/>
        </w:rPr>
        <w:t>uwzględniająca w szczególności</w:t>
      </w:r>
      <w:r w:rsidR="009E7292">
        <w:rPr>
          <w:rFonts w:asciiTheme="minorHAnsi" w:hAnsiTheme="minorHAnsi" w:cstheme="minorHAnsi"/>
          <w:sz w:val="22"/>
          <w:szCs w:val="22"/>
        </w:rPr>
        <w:t>:</w:t>
      </w:r>
      <w:r w:rsidR="003D00F1" w:rsidRPr="00F659D9">
        <w:rPr>
          <w:rFonts w:asciiTheme="minorHAnsi" w:hAnsiTheme="minorHAnsi" w:cstheme="minorHAnsi"/>
          <w:sz w:val="22"/>
          <w:szCs w:val="22"/>
        </w:rPr>
        <w:t xml:space="preserve"> koszty </w:t>
      </w:r>
      <w:r w:rsidR="00C87517" w:rsidRPr="00F659D9">
        <w:rPr>
          <w:rFonts w:asciiTheme="minorHAnsi" w:hAnsiTheme="minorHAnsi" w:cstheme="minorHAnsi"/>
          <w:sz w:val="22"/>
          <w:szCs w:val="22"/>
        </w:rPr>
        <w:t>zakupu rowerów (także ewentualnych uzupełnień</w:t>
      </w:r>
      <w:r w:rsidR="00064E36" w:rsidRPr="00F659D9">
        <w:rPr>
          <w:rFonts w:asciiTheme="minorHAnsi" w:hAnsiTheme="minorHAnsi" w:cstheme="minorHAnsi"/>
          <w:sz w:val="22"/>
          <w:szCs w:val="22"/>
        </w:rPr>
        <w:t>), koszty zakupu ewentualnej infrastruktury niezbędnej dla wdrożenia Projektu (np. terminale, powierzchnie reklamowe, monitoring), koszty zatrudnienia personelu do obsługi systemu, koszty związane z relokacją rowerów lub elementów ich wyposażenia, koszty przeglądów technicznych, napraw i</w:t>
      </w:r>
      <w:r w:rsidR="009E7292">
        <w:rPr>
          <w:rFonts w:asciiTheme="minorHAnsi" w:hAnsiTheme="minorHAnsi" w:cstheme="minorHAnsi"/>
          <w:sz w:val="22"/>
          <w:szCs w:val="22"/>
        </w:rPr>
        <w:t> </w:t>
      </w:r>
      <w:r w:rsidR="00064E36" w:rsidRPr="00F659D9">
        <w:rPr>
          <w:rFonts w:asciiTheme="minorHAnsi" w:hAnsiTheme="minorHAnsi" w:cstheme="minorHAnsi"/>
          <w:sz w:val="22"/>
          <w:szCs w:val="22"/>
        </w:rPr>
        <w:t>serwisu, koszty związane z obsługą i administrowaniem systemem informatycznym</w:t>
      </w:r>
      <w:r w:rsidR="00977568">
        <w:rPr>
          <w:rFonts w:asciiTheme="minorHAnsi" w:hAnsiTheme="minorHAnsi" w:cstheme="minorHAnsi"/>
          <w:sz w:val="22"/>
          <w:szCs w:val="22"/>
        </w:rPr>
        <w:t>,</w:t>
      </w:r>
      <w:r w:rsidR="00064E36" w:rsidRPr="00F659D9">
        <w:rPr>
          <w:rFonts w:asciiTheme="minorHAnsi" w:hAnsiTheme="minorHAnsi" w:cstheme="minorHAnsi"/>
          <w:sz w:val="22"/>
          <w:szCs w:val="22"/>
        </w:rPr>
        <w:t xml:space="preserve"> także w</w:t>
      </w:r>
      <w:r w:rsidR="000F21C2">
        <w:rPr>
          <w:rFonts w:asciiTheme="minorHAnsi" w:hAnsiTheme="minorHAnsi" w:cstheme="minorHAnsi"/>
          <w:sz w:val="22"/>
          <w:szCs w:val="22"/>
        </w:rPr>
        <w:t> </w:t>
      </w:r>
      <w:r w:rsidR="00064E36" w:rsidRPr="00F659D9">
        <w:rPr>
          <w:rFonts w:asciiTheme="minorHAnsi" w:hAnsiTheme="minorHAnsi" w:cstheme="minorHAnsi"/>
          <w:sz w:val="22"/>
          <w:szCs w:val="22"/>
        </w:rPr>
        <w:t xml:space="preserve">zakresie infrastruktury mobilnej, inne koszty (np. obsługa klientów, marketing). </w:t>
      </w:r>
    </w:p>
    <w:p w14:paraId="60FCB3D8" w14:textId="75EB405A" w:rsidR="00B3131B" w:rsidRPr="00F659D9" w:rsidRDefault="00B1200C" w:rsidP="00B1200C">
      <w:pPr>
        <w:pStyle w:val="Tekstpodstawowy"/>
        <w:numPr>
          <w:ilvl w:val="0"/>
          <w:numId w:val="10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Analiza w zakresie </w:t>
      </w:r>
      <w:r w:rsidR="00064E36" w:rsidRPr="00F659D9">
        <w:rPr>
          <w:rFonts w:asciiTheme="minorHAnsi" w:hAnsiTheme="minorHAnsi" w:cstheme="minorHAnsi"/>
          <w:sz w:val="22"/>
          <w:szCs w:val="22"/>
        </w:rPr>
        <w:t>źródeł finansowania</w:t>
      </w:r>
      <w:r w:rsidRPr="00F659D9">
        <w:rPr>
          <w:rFonts w:asciiTheme="minorHAnsi" w:hAnsiTheme="minorHAnsi" w:cstheme="minorHAnsi"/>
          <w:sz w:val="22"/>
          <w:szCs w:val="22"/>
        </w:rPr>
        <w:t xml:space="preserve"> dla poszczególnych wariantów – identyfikacja</w:t>
      </w:r>
      <w:r w:rsidR="00947D32" w:rsidRPr="00F659D9">
        <w:rPr>
          <w:rFonts w:asciiTheme="minorHAnsi" w:hAnsiTheme="minorHAnsi" w:cstheme="minorHAnsi"/>
          <w:sz w:val="22"/>
          <w:szCs w:val="22"/>
        </w:rPr>
        <w:t xml:space="preserve"> </w:t>
      </w:r>
      <w:r w:rsidR="00B3131B" w:rsidRPr="00F659D9">
        <w:rPr>
          <w:rFonts w:asciiTheme="minorHAnsi" w:hAnsiTheme="minorHAnsi" w:cstheme="minorHAnsi"/>
          <w:sz w:val="22"/>
          <w:szCs w:val="22"/>
        </w:rPr>
        <w:t>źródeł finansowania</w:t>
      </w:r>
      <w:r w:rsidR="00064E36" w:rsidRPr="00F659D9">
        <w:rPr>
          <w:rFonts w:asciiTheme="minorHAnsi" w:hAnsiTheme="minorHAnsi" w:cstheme="minorHAnsi"/>
          <w:sz w:val="22"/>
          <w:szCs w:val="22"/>
        </w:rPr>
        <w:t xml:space="preserve"> (publicznych oraz prywatnych)</w:t>
      </w:r>
      <w:r w:rsidR="00B3131B" w:rsidRPr="00F659D9">
        <w:rPr>
          <w:rFonts w:asciiTheme="minorHAnsi" w:hAnsiTheme="minorHAnsi" w:cstheme="minorHAnsi"/>
          <w:sz w:val="22"/>
          <w:szCs w:val="22"/>
        </w:rPr>
        <w:t xml:space="preserve"> oraz możliwości pozyskania </w:t>
      </w:r>
      <w:r w:rsidR="000B4AC2">
        <w:rPr>
          <w:rFonts w:asciiTheme="minorHAnsi" w:hAnsiTheme="minorHAnsi" w:cstheme="minorHAnsi"/>
          <w:sz w:val="22"/>
          <w:szCs w:val="22"/>
        </w:rPr>
        <w:t>do</w:t>
      </w:r>
      <w:r w:rsidR="00B3131B" w:rsidRPr="00F659D9">
        <w:rPr>
          <w:rFonts w:asciiTheme="minorHAnsi" w:hAnsiTheme="minorHAnsi" w:cstheme="minorHAnsi"/>
          <w:sz w:val="22"/>
          <w:szCs w:val="22"/>
        </w:rPr>
        <w:t>finansowania</w:t>
      </w:r>
      <w:r w:rsidRPr="00F659D9">
        <w:rPr>
          <w:rFonts w:asciiTheme="minorHAnsi" w:hAnsiTheme="minorHAnsi" w:cstheme="minorHAnsi"/>
          <w:sz w:val="22"/>
          <w:szCs w:val="22"/>
        </w:rPr>
        <w:t xml:space="preserve"> Projektu</w:t>
      </w:r>
      <w:r w:rsidR="00B3131B" w:rsidRPr="00F659D9">
        <w:rPr>
          <w:rFonts w:asciiTheme="minorHAnsi" w:hAnsiTheme="minorHAnsi" w:cstheme="minorHAnsi"/>
          <w:sz w:val="22"/>
          <w:szCs w:val="22"/>
        </w:rPr>
        <w:t xml:space="preserve"> z</w:t>
      </w:r>
      <w:r w:rsidR="000B4AC2">
        <w:rPr>
          <w:rFonts w:asciiTheme="minorHAnsi" w:hAnsiTheme="minorHAnsi" w:cstheme="minorHAnsi"/>
          <w:sz w:val="22"/>
          <w:szCs w:val="22"/>
        </w:rPr>
        <w:t>e środków krajowych lub unijnych</w:t>
      </w:r>
      <w:r w:rsidR="00947D32" w:rsidRPr="00F659D9">
        <w:rPr>
          <w:rFonts w:asciiTheme="minorHAnsi" w:hAnsiTheme="minorHAnsi" w:cstheme="minorHAnsi"/>
          <w:sz w:val="22"/>
          <w:szCs w:val="22"/>
        </w:rPr>
        <w:t xml:space="preserve"> (</w:t>
      </w:r>
      <w:r w:rsidR="000B4AC2">
        <w:rPr>
          <w:rFonts w:asciiTheme="minorHAnsi" w:hAnsiTheme="minorHAnsi" w:cstheme="minorHAnsi"/>
          <w:sz w:val="22"/>
          <w:szCs w:val="22"/>
        </w:rPr>
        <w:t xml:space="preserve">w tym </w:t>
      </w:r>
      <w:r w:rsidR="00947D32" w:rsidRPr="00F659D9">
        <w:rPr>
          <w:rFonts w:asciiTheme="minorHAnsi" w:hAnsiTheme="minorHAnsi" w:cstheme="minorHAnsi"/>
          <w:sz w:val="22"/>
          <w:szCs w:val="22"/>
        </w:rPr>
        <w:t>identyfikacja zakresu kosztów Projektu objętych dofinansowaniem)</w:t>
      </w:r>
      <w:r w:rsidR="00977568">
        <w:rPr>
          <w:rFonts w:asciiTheme="minorHAnsi" w:hAnsiTheme="minorHAnsi" w:cstheme="minorHAnsi"/>
          <w:sz w:val="22"/>
          <w:szCs w:val="22"/>
        </w:rPr>
        <w:t>,</w:t>
      </w:r>
      <w:r w:rsidRPr="00F659D9">
        <w:rPr>
          <w:rFonts w:asciiTheme="minorHAnsi" w:hAnsiTheme="minorHAnsi" w:cstheme="minorHAnsi"/>
          <w:sz w:val="22"/>
          <w:szCs w:val="22"/>
        </w:rPr>
        <w:t xml:space="preserve"> a także wskazanie </w:t>
      </w:r>
      <w:r w:rsidR="00947D32" w:rsidRPr="00F659D9">
        <w:rPr>
          <w:rFonts w:asciiTheme="minorHAnsi" w:hAnsiTheme="minorHAnsi" w:cstheme="minorHAnsi"/>
          <w:sz w:val="22"/>
          <w:szCs w:val="22"/>
        </w:rPr>
        <w:t xml:space="preserve">źródeł </w:t>
      </w:r>
      <w:r w:rsidRPr="00F659D9">
        <w:rPr>
          <w:rFonts w:asciiTheme="minorHAnsi" w:hAnsiTheme="minorHAnsi" w:cstheme="minorHAnsi"/>
          <w:sz w:val="22"/>
          <w:szCs w:val="22"/>
        </w:rPr>
        <w:t xml:space="preserve">przychodów generowanych przez system. </w:t>
      </w:r>
    </w:p>
    <w:p w14:paraId="598C5290" w14:textId="439C2D86" w:rsidR="003D00F1" w:rsidRDefault="003D00F1" w:rsidP="003D00F1">
      <w:pPr>
        <w:pStyle w:val="Tekstpodstawowy"/>
        <w:numPr>
          <w:ilvl w:val="0"/>
          <w:numId w:val="10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Analiza dostępnych model</w:t>
      </w:r>
      <w:r w:rsidR="00947D32" w:rsidRPr="00F659D9">
        <w:rPr>
          <w:rFonts w:asciiTheme="minorHAnsi" w:hAnsiTheme="minorHAnsi" w:cstheme="minorHAnsi"/>
          <w:sz w:val="22"/>
          <w:szCs w:val="22"/>
        </w:rPr>
        <w:t>i</w:t>
      </w:r>
      <w:r w:rsidRPr="00F659D9">
        <w:rPr>
          <w:rFonts w:asciiTheme="minorHAnsi" w:hAnsiTheme="minorHAnsi" w:cstheme="minorHAnsi"/>
          <w:sz w:val="22"/>
          <w:szCs w:val="22"/>
        </w:rPr>
        <w:t xml:space="preserve"> rozliczeń finansowych między gminami w ramach GZM</w:t>
      </w:r>
      <w:r w:rsidR="00947D32" w:rsidRPr="00F659D9">
        <w:rPr>
          <w:rFonts w:asciiTheme="minorHAnsi" w:hAnsiTheme="minorHAnsi" w:cstheme="minorHAnsi"/>
          <w:sz w:val="22"/>
          <w:szCs w:val="22"/>
        </w:rPr>
        <w:t xml:space="preserve"> w odniesieniu do kosztów </w:t>
      </w:r>
      <w:r w:rsidR="00824F6C">
        <w:rPr>
          <w:rFonts w:asciiTheme="minorHAnsi" w:hAnsiTheme="minorHAnsi" w:cstheme="minorHAnsi"/>
          <w:sz w:val="22"/>
          <w:szCs w:val="22"/>
        </w:rPr>
        <w:t xml:space="preserve">wdrożenia </w:t>
      </w:r>
      <w:r w:rsidR="00947D32" w:rsidRPr="00F659D9">
        <w:rPr>
          <w:rFonts w:asciiTheme="minorHAnsi" w:hAnsiTheme="minorHAnsi" w:cstheme="minorHAnsi"/>
          <w:sz w:val="22"/>
          <w:szCs w:val="22"/>
        </w:rPr>
        <w:t>Projektu</w:t>
      </w:r>
      <w:r w:rsidR="005C39BD">
        <w:rPr>
          <w:rFonts w:asciiTheme="minorHAnsi" w:hAnsiTheme="minorHAnsi" w:cstheme="minorHAnsi"/>
          <w:sz w:val="22"/>
          <w:szCs w:val="22"/>
        </w:rPr>
        <w:t>,</w:t>
      </w:r>
      <w:r w:rsidR="00947D32" w:rsidRPr="00F659D9">
        <w:rPr>
          <w:rFonts w:asciiTheme="minorHAnsi" w:hAnsiTheme="minorHAnsi" w:cstheme="minorHAnsi"/>
          <w:sz w:val="22"/>
          <w:szCs w:val="22"/>
        </w:rPr>
        <w:t xml:space="preserve"> jak również i wystąpienia ewentualnego dochodu z Projektu. </w:t>
      </w:r>
    </w:p>
    <w:p w14:paraId="34DD1B20" w14:textId="55D1F9AD" w:rsidR="00824F6C" w:rsidRPr="00824F6C" w:rsidRDefault="00824F6C" w:rsidP="00824F6C">
      <w:pPr>
        <w:pStyle w:val="Tekstpodstawowy"/>
        <w:numPr>
          <w:ilvl w:val="0"/>
          <w:numId w:val="10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Analiza w zakresie zdolności organizacyjnych i finansowych</w:t>
      </w:r>
      <w:r>
        <w:rPr>
          <w:rFonts w:asciiTheme="minorHAnsi" w:hAnsiTheme="minorHAnsi" w:cstheme="minorHAnsi"/>
          <w:sz w:val="22"/>
          <w:szCs w:val="22"/>
        </w:rPr>
        <w:t xml:space="preserve"> GZM</w:t>
      </w:r>
      <w:r w:rsidRPr="00F659D9">
        <w:rPr>
          <w:rFonts w:asciiTheme="minorHAnsi" w:hAnsiTheme="minorHAnsi" w:cstheme="minorHAnsi"/>
          <w:sz w:val="22"/>
          <w:szCs w:val="22"/>
        </w:rPr>
        <w:t xml:space="preserve"> do </w:t>
      </w:r>
      <w:r>
        <w:rPr>
          <w:rFonts w:asciiTheme="minorHAnsi" w:hAnsiTheme="minorHAnsi" w:cstheme="minorHAnsi"/>
          <w:sz w:val="22"/>
          <w:szCs w:val="22"/>
        </w:rPr>
        <w:t xml:space="preserve">dalszego </w:t>
      </w:r>
      <w:r w:rsidRPr="00F659D9">
        <w:rPr>
          <w:rFonts w:asciiTheme="minorHAnsi" w:hAnsiTheme="minorHAnsi" w:cstheme="minorHAnsi"/>
          <w:sz w:val="22"/>
          <w:szCs w:val="22"/>
        </w:rPr>
        <w:t xml:space="preserve">utrzymania </w:t>
      </w:r>
      <w:r>
        <w:rPr>
          <w:rFonts w:asciiTheme="minorHAnsi" w:hAnsiTheme="minorHAnsi" w:cstheme="minorHAnsi"/>
          <w:sz w:val="22"/>
          <w:szCs w:val="22"/>
        </w:rPr>
        <w:t>systemu po jego całościowym wdrożeniu</w:t>
      </w:r>
      <w:r w:rsidRPr="00F659D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7484A22" w14:textId="77777777" w:rsidR="001F223C" w:rsidRPr="00F659D9" w:rsidRDefault="00B3131B" w:rsidP="00ED5AB0">
      <w:pPr>
        <w:pStyle w:val="Tekstpodstawowy"/>
        <w:numPr>
          <w:ilvl w:val="0"/>
          <w:numId w:val="10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Planowany harmonogram wdrożenia Projektu dla poszczególnych wariantów. </w:t>
      </w:r>
    </w:p>
    <w:p w14:paraId="2B50E2CE" w14:textId="20C0FBEF" w:rsidR="00ED5AB0" w:rsidRPr="00F659D9" w:rsidRDefault="00ED5AB0" w:rsidP="00ED5AB0">
      <w:pPr>
        <w:pStyle w:val="Tekstpodstawowy"/>
        <w:numPr>
          <w:ilvl w:val="0"/>
          <w:numId w:val="10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Analiza możliwości dalszej rozbudowy systemu wdrożonego w GZM (dokładania pojedynczych dodatkowych elementów</w:t>
      </w:r>
      <w:r w:rsidR="005C39BD">
        <w:rPr>
          <w:rFonts w:asciiTheme="minorHAnsi" w:hAnsiTheme="minorHAnsi" w:cstheme="minorHAnsi"/>
          <w:sz w:val="22"/>
          <w:szCs w:val="22"/>
        </w:rPr>
        <w:t xml:space="preserve"> takich jak</w:t>
      </w:r>
      <w:r w:rsidRPr="00F659D9">
        <w:rPr>
          <w:rFonts w:asciiTheme="minorHAnsi" w:hAnsiTheme="minorHAnsi" w:cstheme="minorHAnsi"/>
          <w:sz w:val="22"/>
          <w:szCs w:val="22"/>
        </w:rPr>
        <w:t xml:space="preserve"> np. hulajnogi, </w:t>
      </w:r>
      <w:r w:rsidR="00574354" w:rsidRPr="00F659D9">
        <w:rPr>
          <w:rFonts w:asciiTheme="minorHAnsi" w:hAnsiTheme="minorHAnsi" w:cstheme="minorHAnsi"/>
          <w:sz w:val="22"/>
          <w:szCs w:val="22"/>
        </w:rPr>
        <w:t xml:space="preserve">rowery dziecięce, tandemy, </w:t>
      </w:r>
      <w:r w:rsidR="00E8700A" w:rsidRPr="00F659D9">
        <w:rPr>
          <w:rFonts w:asciiTheme="minorHAnsi" w:hAnsiTheme="minorHAnsi" w:cstheme="minorHAnsi"/>
          <w:sz w:val="22"/>
          <w:szCs w:val="22"/>
        </w:rPr>
        <w:t>rowery z fotelikami dziecięcymi,</w:t>
      </w:r>
      <w:r w:rsidR="00574354" w:rsidRPr="00F659D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659D9">
        <w:rPr>
          <w:rFonts w:asciiTheme="minorHAnsi" w:hAnsiTheme="minorHAnsi" w:cstheme="minorHAnsi"/>
          <w:sz w:val="22"/>
          <w:szCs w:val="22"/>
        </w:rPr>
        <w:t>carsharing</w:t>
      </w:r>
      <w:proofErr w:type="spellEnd"/>
      <w:r w:rsidR="00064401">
        <w:rPr>
          <w:rFonts w:asciiTheme="minorHAnsi" w:hAnsiTheme="minorHAnsi" w:cstheme="minorHAnsi"/>
          <w:sz w:val="22"/>
          <w:szCs w:val="22"/>
        </w:rPr>
        <w:t xml:space="preserve"> </w:t>
      </w:r>
      <w:r w:rsidRPr="00F659D9">
        <w:rPr>
          <w:rFonts w:asciiTheme="minorHAnsi" w:hAnsiTheme="minorHAnsi" w:cstheme="minorHAnsi"/>
          <w:sz w:val="22"/>
          <w:szCs w:val="22"/>
        </w:rPr>
        <w:t>).</w:t>
      </w:r>
    </w:p>
    <w:p w14:paraId="5919B467" w14:textId="3759D1FE" w:rsidR="00542EB9" w:rsidRPr="00F659D9" w:rsidRDefault="00542EB9" w:rsidP="00ED5AB0">
      <w:pPr>
        <w:pStyle w:val="Tekstpodstawowy"/>
        <w:numPr>
          <w:ilvl w:val="0"/>
          <w:numId w:val="10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Analiza możliwości sposobów bieżącej weryfikacji wdrożenia Projektu w GZM</w:t>
      </w:r>
      <w:r w:rsidR="009E7292">
        <w:rPr>
          <w:rFonts w:asciiTheme="minorHAnsi" w:hAnsiTheme="minorHAnsi" w:cstheme="minorHAnsi"/>
          <w:sz w:val="22"/>
          <w:szCs w:val="22"/>
        </w:rPr>
        <w:t xml:space="preserve">, w szczególności: </w:t>
      </w:r>
      <w:r w:rsidRPr="00F659D9">
        <w:rPr>
          <w:rFonts w:asciiTheme="minorHAnsi" w:hAnsiTheme="minorHAnsi" w:cstheme="minorHAnsi"/>
          <w:sz w:val="22"/>
          <w:szCs w:val="22"/>
        </w:rPr>
        <w:t>przygotowanie propozycji badania ankietowego</w:t>
      </w:r>
      <w:r w:rsidR="009E7292">
        <w:rPr>
          <w:rFonts w:asciiTheme="minorHAnsi" w:hAnsiTheme="minorHAnsi" w:cstheme="minorHAnsi"/>
          <w:sz w:val="22"/>
          <w:szCs w:val="22"/>
        </w:rPr>
        <w:t xml:space="preserve"> skierowanego do interesariuszy</w:t>
      </w:r>
      <w:r w:rsidRPr="00F659D9">
        <w:rPr>
          <w:rFonts w:asciiTheme="minorHAnsi" w:hAnsiTheme="minorHAnsi" w:cstheme="minorHAnsi"/>
          <w:sz w:val="22"/>
          <w:szCs w:val="22"/>
        </w:rPr>
        <w:t xml:space="preserve">, </w:t>
      </w:r>
      <w:r w:rsidR="009E7292">
        <w:rPr>
          <w:rFonts w:asciiTheme="minorHAnsi" w:hAnsiTheme="minorHAnsi" w:cstheme="minorHAnsi"/>
          <w:sz w:val="22"/>
          <w:szCs w:val="22"/>
        </w:rPr>
        <w:t xml:space="preserve">przygotowanie metodologii </w:t>
      </w:r>
      <w:r w:rsidRPr="00F659D9">
        <w:rPr>
          <w:rFonts w:asciiTheme="minorHAnsi" w:hAnsiTheme="minorHAnsi" w:cstheme="minorHAnsi"/>
          <w:sz w:val="22"/>
          <w:szCs w:val="22"/>
        </w:rPr>
        <w:t>sposobu oceny uzyskanych wyników</w:t>
      </w:r>
      <w:r w:rsidR="009E7292">
        <w:rPr>
          <w:rFonts w:asciiTheme="minorHAnsi" w:hAnsiTheme="minorHAnsi" w:cstheme="minorHAnsi"/>
          <w:sz w:val="22"/>
          <w:szCs w:val="22"/>
        </w:rPr>
        <w:t xml:space="preserve"> ankietowych</w:t>
      </w:r>
      <w:r w:rsidRPr="00F659D9">
        <w:rPr>
          <w:rFonts w:asciiTheme="minorHAnsi" w:hAnsiTheme="minorHAnsi" w:cstheme="minorHAnsi"/>
          <w:sz w:val="22"/>
          <w:szCs w:val="22"/>
        </w:rPr>
        <w:t xml:space="preserve">, </w:t>
      </w:r>
      <w:r w:rsidR="009E7292">
        <w:rPr>
          <w:rFonts w:asciiTheme="minorHAnsi" w:hAnsiTheme="minorHAnsi" w:cstheme="minorHAnsi"/>
          <w:sz w:val="22"/>
          <w:szCs w:val="22"/>
        </w:rPr>
        <w:t xml:space="preserve">identyfikacja </w:t>
      </w:r>
      <w:r w:rsidRPr="00F659D9">
        <w:rPr>
          <w:rFonts w:asciiTheme="minorHAnsi" w:hAnsiTheme="minorHAnsi" w:cstheme="minorHAnsi"/>
          <w:sz w:val="22"/>
          <w:szCs w:val="22"/>
        </w:rPr>
        <w:t>zagadnień do ustalenia w ramach raportów otwarcia dla poszczególnych członków GZM oraz raportu zbiorczego).</w:t>
      </w:r>
      <w:r w:rsidR="0097756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9893E0" w14:textId="77777777" w:rsidR="00366E72" w:rsidRPr="00F659D9" w:rsidRDefault="0069407E" w:rsidP="00366E72">
      <w:pPr>
        <w:pStyle w:val="Tekstpodstawowy"/>
        <w:numPr>
          <w:ilvl w:val="0"/>
          <w:numId w:val="4"/>
        </w:numPr>
        <w:spacing w:before="120" w:after="120"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Podsumowanie, wnioski i rekomendacje: </w:t>
      </w:r>
    </w:p>
    <w:p w14:paraId="4C6DEF10" w14:textId="33E12845" w:rsidR="00366E72" w:rsidRDefault="00ED5AB0" w:rsidP="000F21C2">
      <w:pPr>
        <w:pStyle w:val="Tekstpodstawowy"/>
        <w:numPr>
          <w:ilvl w:val="0"/>
          <w:numId w:val="16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Rekomendacja </w:t>
      </w:r>
      <w:r w:rsidR="009E7292">
        <w:rPr>
          <w:rFonts w:asciiTheme="minorHAnsi" w:hAnsiTheme="minorHAnsi" w:cstheme="minorHAnsi"/>
          <w:sz w:val="22"/>
          <w:szCs w:val="22"/>
        </w:rPr>
        <w:t>wariantu (lub wariantów)</w:t>
      </w:r>
      <w:r w:rsidRPr="00F659D9">
        <w:rPr>
          <w:rFonts w:asciiTheme="minorHAnsi" w:hAnsiTheme="minorHAnsi" w:cstheme="minorHAnsi"/>
          <w:sz w:val="22"/>
          <w:szCs w:val="22"/>
        </w:rPr>
        <w:t xml:space="preserve"> zarówno w zakresie wdrożenia Projektu</w:t>
      </w:r>
      <w:r w:rsidR="005C39BD">
        <w:rPr>
          <w:rFonts w:asciiTheme="minorHAnsi" w:hAnsiTheme="minorHAnsi" w:cstheme="minorHAnsi"/>
          <w:sz w:val="22"/>
          <w:szCs w:val="22"/>
        </w:rPr>
        <w:t>,</w:t>
      </w:r>
      <w:r w:rsidRPr="00F659D9">
        <w:rPr>
          <w:rFonts w:asciiTheme="minorHAnsi" w:hAnsiTheme="minorHAnsi" w:cstheme="minorHAnsi"/>
          <w:sz w:val="22"/>
          <w:szCs w:val="22"/>
        </w:rPr>
        <w:t xml:space="preserve"> jak i jego późniejszego utrzymania</w:t>
      </w:r>
      <w:r w:rsidR="009E7292">
        <w:rPr>
          <w:rFonts w:asciiTheme="minorHAnsi" w:hAnsiTheme="minorHAnsi" w:cstheme="minorHAnsi"/>
          <w:sz w:val="22"/>
          <w:szCs w:val="22"/>
        </w:rPr>
        <w:t xml:space="preserve"> i obsługi </w:t>
      </w:r>
      <w:r w:rsidRPr="00F659D9">
        <w:rPr>
          <w:rFonts w:asciiTheme="minorHAnsi" w:hAnsiTheme="minorHAnsi" w:cstheme="minorHAnsi"/>
          <w:sz w:val="22"/>
          <w:szCs w:val="22"/>
        </w:rPr>
        <w:t>oraz rozbudowy systemu (aspekty biznesowe, finansowe</w:t>
      </w:r>
      <w:r w:rsidR="00064401">
        <w:rPr>
          <w:rFonts w:asciiTheme="minorHAnsi" w:hAnsiTheme="minorHAnsi" w:cstheme="minorHAnsi"/>
          <w:sz w:val="22"/>
          <w:szCs w:val="22"/>
        </w:rPr>
        <w:t xml:space="preserve"> oraz prawne</w:t>
      </w:r>
      <w:r w:rsidRPr="00F659D9">
        <w:rPr>
          <w:rFonts w:asciiTheme="minorHAnsi" w:hAnsiTheme="minorHAnsi" w:cstheme="minorHAnsi"/>
          <w:sz w:val="22"/>
          <w:szCs w:val="22"/>
        </w:rPr>
        <w:t xml:space="preserve"> w tym zagadnienia dotyczące dofinansowania Projektu)</w:t>
      </w:r>
      <w:r w:rsidR="00611167" w:rsidRPr="00F659D9">
        <w:rPr>
          <w:rFonts w:asciiTheme="minorHAnsi" w:hAnsiTheme="minorHAnsi" w:cstheme="minorHAnsi"/>
          <w:sz w:val="22"/>
          <w:szCs w:val="22"/>
        </w:rPr>
        <w:t xml:space="preserve"> z</w:t>
      </w:r>
      <w:r w:rsidR="007873CD">
        <w:rPr>
          <w:rFonts w:asciiTheme="minorHAnsi" w:hAnsiTheme="minorHAnsi" w:cstheme="minorHAnsi"/>
          <w:sz w:val="22"/>
          <w:szCs w:val="22"/>
        </w:rPr>
        <w:t> </w:t>
      </w:r>
      <w:r w:rsidR="00611167" w:rsidRPr="00F659D9">
        <w:rPr>
          <w:rFonts w:asciiTheme="minorHAnsi" w:hAnsiTheme="minorHAnsi" w:cstheme="minorHAnsi"/>
          <w:sz w:val="22"/>
          <w:szCs w:val="22"/>
        </w:rPr>
        <w:t>uwzględnieniem zagadnień stanowiących uzasadnienie dla wyboru</w:t>
      </w:r>
      <w:r w:rsidR="009D1BD9">
        <w:rPr>
          <w:rFonts w:asciiTheme="minorHAnsi" w:hAnsiTheme="minorHAnsi" w:cstheme="minorHAnsi"/>
          <w:sz w:val="22"/>
          <w:szCs w:val="22"/>
        </w:rPr>
        <w:t xml:space="preserve"> </w:t>
      </w:r>
      <w:r w:rsidR="009D1BD9">
        <w:rPr>
          <w:rFonts w:asciiTheme="minorHAnsi" w:hAnsiTheme="minorHAnsi" w:cstheme="minorHAnsi"/>
          <w:sz w:val="22"/>
          <w:szCs w:val="22"/>
        </w:rPr>
        <w:lastRenderedPageBreak/>
        <w:t>(także poprzez porównanie do innych wariantów wskazanych w koncepcji)</w:t>
      </w:r>
      <w:r w:rsidR="004846D4">
        <w:rPr>
          <w:rFonts w:asciiTheme="minorHAnsi" w:hAnsiTheme="minorHAnsi" w:cstheme="minorHAnsi"/>
          <w:sz w:val="22"/>
          <w:szCs w:val="22"/>
        </w:rPr>
        <w:t xml:space="preserve">, </w:t>
      </w:r>
      <w:r w:rsidR="00845E86">
        <w:rPr>
          <w:rFonts w:asciiTheme="minorHAnsi" w:hAnsiTheme="minorHAnsi" w:cstheme="minorHAnsi"/>
          <w:sz w:val="22"/>
          <w:szCs w:val="22"/>
        </w:rPr>
        <w:br/>
      </w:r>
      <w:r w:rsidR="004846D4">
        <w:rPr>
          <w:rFonts w:asciiTheme="minorHAnsi" w:hAnsiTheme="minorHAnsi" w:cstheme="minorHAnsi"/>
          <w:sz w:val="22"/>
          <w:szCs w:val="22"/>
        </w:rPr>
        <w:t>w szczególności także:</w:t>
      </w:r>
    </w:p>
    <w:p w14:paraId="47568390" w14:textId="77777777" w:rsidR="004846D4" w:rsidRPr="00F659D9" w:rsidRDefault="004846D4" w:rsidP="000F21C2">
      <w:pPr>
        <w:pStyle w:val="Tekstpodstawowy"/>
        <w:numPr>
          <w:ilvl w:val="2"/>
          <w:numId w:val="16"/>
        </w:numPr>
        <w:tabs>
          <w:tab w:val="left" w:pos="1134"/>
        </w:tabs>
        <w:spacing w:before="120" w:after="120" w:line="288" w:lineRule="auto"/>
        <w:ind w:hanging="31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 xml:space="preserve">Przedstawienie analizy </w:t>
      </w:r>
      <w:proofErr w:type="spellStart"/>
      <w:r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Pr="00F659D9">
        <w:rPr>
          <w:rFonts w:asciiTheme="minorHAnsi" w:hAnsiTheme="minorHAnsi" w:cstheme="minorHAnsi"/>
          <w:sz w:val="22"/>
          <w:szCs w:val="22"/>
        </w:rPr>
        <w:t xml:space="preserve"> dla wariantu rekomendowanego (identyfikacja ewentualnych trudności, sugerowane działania zaradcze). </w:t>
      </w:r>
    </w:p>
    <w:p w14:paraId="25CBEF96" w14:textId="61E974FC" w:rsidR="004846D4" w:rsidRPr="004846D4" w:rsidRDefault="004846D4" w:rsidP="000F21C2">
      <w:pPr>
        <w:pStyle w:val="Tekstpodstawowy"/>
        <w:numPr>
          <w:ilvl w:val="2"/>
          <w:numId w:val="16"/>
        </w:numPr>
        <w:tabs>
          <w:tab w:val="left" w:pos="1134"/>
        </w:tabs>
        <w:spacing w:before="120" w:after="120" w:line="288" w:lineRule="auto"/>
        <w:ind w:hanging="31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Przygotowanie projekcji strony kosztowej i przychodowej wariantu rekomendowanego.</w:t>
      </w:r>
    </w:p>
    <w:p w14:paraId="307907DD" w14:textId="20EC763B" w:rsidR="00611167" w:rsidRPr="00F659D9" w:rsidRDefault="00611167" w:rsidP="000F21C2">
      <w:pPr>
        <w:pStyle w:val="Tekstpodstawowy"/>
        <w:numPr>
          <w:ilvl w:val="0"/>
          <w:numId w:val="16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Przedstawienie planu wdrożenia rekomendowanego modelu (wstępny harmonogram, identyfikacja i stan posiadania przez GZM niezbędnych elementów</w:t>
      </w:r>
      <w:r w:rsidR="008A3241" w:rsidRPr="00F659D9">
        <w:rPr>
          <w:rFonts w:asciiTheme="minorHAnsi" w:hAnsiTheme="minorHAnsi" w:cstheme="minorHAnsi"/>
          <w:sz w:val="22"/>
          <w:szCs w:val="22"/>
        </w:rPr>
        <w:t xml:space="preserve"> na potrzeby realizacji wariantu rekomendowanego</w:t>
      </w:r>
      <w:r w:rsidR="005C39BD">
        <w:rPr>
          <w:rFonts w:asciiTheme="minorHAnsi" w:hAnsiTheme="minorHAnsi" w:cstheme="minorHAnsi"/>
          <w:sz w:val="22"/>
          <w:szCs w:val="22"/>
        </w:rPr>
        <w:t>,</w:t>
      </w:r>
      <w:r w:rsidR="009E7292">
        <w:rPr>
          <w:rFonts w:asciiTheme="minorHAnsi" w:hAnsiTheme="minorHAnsi" w:cstheme="minorHAnsi"/>
          <w:sz w:val="22"/>
          <w:szCs w:val="22"/>
        </w:rPr>
        <w:t xml:space="preserve"> a także najbardziej kluczowych działań do podjęcia w celu sprawnego wdrożenia systemu na terenie GZM</w:t>
      </w:r>
      <w:r w:rsidRPr="00F659D9">
        <w:rPr>
          <w:rFonts w:asciiTheme="minorHAnsi" w:hAnsiTheme="minorHAnsi" w:cstheme="minorHAnsi"/>
          <w:sz w:val="22"/>
          <w:szCs w:val="22"/>
        </w:rPr>
        <w:t>).</w:t>
      </w:r>
    </w:p>
    <w:p w14:paraId="37D4F3AA" w14:textId="77777777" w:rsidR="00542EB9" w:rsidRPr="00F659D9" w:rsidRDefault="00ED5AB0" w:rsidP="000F21C2">
      <w:pPr>
        <w:pStyle w:val="Tekstpodstawowy"/>
        <w:numPr>
          <w:ilvl w:val="0"/>
          <w:numId w:val="16"/>
        </w:numPr>
        <w:tabs>
          <w:tab w:val="left" w:pos="1134"/>
        </w:tabs>
        <w:spacing w:before="120" w:after="120" w:line="288" w:lineRule="auto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59D9">
        <w:rPr>
          <w:rFonts w:asciiTheme="minorHAnsi" w:hAnsiTheme="minorHAnsi" w:cstheme="minorHAnsi"/>
          <w:sz w:val="22"/>
          <w:szCs w:val="22"/>
        </w:rPr>
        <w:t>Identyfikacja kręgu potencjalnych dostawców/ partnerów.</w:t>
      </w:r>
    </w:p>
    <w:p w14:paraId="7F9494E6" w14:textId="625CF716" w:rsidR="00033167" w:rsidRPr="00F659D9" w:rsidRDefault="00033167" w:rsidP="00E02D7A">
      <w:pPr>
        <w:pStyle w:val="Tekstpodstawowy"/>
        <w:numPr>
          <w:ilvl w:val="0"/>
          <w:numId w:val="7"/>
        </w:numPr>
        <w:spacing w:before="120" w:after="120" w:line="288" w:lineRule="auto"/>
        <w:ind w:left="426" w:right="100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59D9">
        <w:rPr>
          <w:rFonts w:asciiTheme="minorHAnsi" w:hAnsiTheme="minorHAnsi" w:cstheme="minorHAnsi"/>
          <w:b/>
          <w:sz w:val="22"/>
          <w:szCs w:val="22"/>
        </w:rPr>
        <w:t>Udział w charakterze</w:t>
      </w:r>
      <w:r w:rsidR="00B001DC" w:rsidRPr="00F659D9">
        <w:rPr>
          <w:rFonts w:asciiTheme="minorHAnsi" w:hAnsiTheme="minorHAnsi" w:cstheme="minorHAnsi"/>
          <w:b/>
          <w:sz w:val="22"/>
          <w:szCs w:val="22"/>
        </w:rPr>
        <w:t xml:space="preserve"> doradcy </w:t>
      </w:r>
      <w:r w:rsidR="009B635E">
        <w:rPr>
          <w:rFonts w:asciiTheme="minorHAnsi" w:hAnsiTheme="minorHAnsi" w:cstheme="minorHAnsi"/>
          <w:b/>
          <w:sz w:val="22"/>
          <w:szCs w:val="22"/>
        </w:rPr>
        <w:t>GZM</w:t>
      </w:r>
      <w:r w:rsidR="009B635E" w:rsidRPr="00F659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001DC" w:rsidRPr="00F659D9">
        <w:rPr>
          <w:rFonts w:asciiTheme="minorHAnsi" w:hAnsiTheme="minorHAnsi" w:cstheme="minorHAnsi"/>
          <w:b/>
          <w:sz w:val="22"/>
          <w:szCs w:val="22"/>
        </w:rPr>
        <w:t>na etapie</w:t>
      </w:r>
      <w:r w:rsidR="00064401">
        <w:rPr>
          <w:rFonts w:asciiTheme="minorHAnsi" w:hAnsiTheme="minorHAnsi" w:cstheme="minorHAnsi"/>
          <w:b/>
          <w:sz w:val="22"/>
          <w:szCs w:val="22"/>
        </w:rPr>
        <w:t xml:space="preserve"> realizacji projektu</w:t>
      </w:r>
      <w:r w:rsidR="00731F71">
        <w:rPr>
          <w:rFonts w:asciiTheme="minorHAnsi" w:hAnsiTheme="minorHAnsi" w:cstheme="minorHAnsi"/>
          <w:b/>
          <w:sz w:val="22"/>
          <w:szCs w:val="22"/>
        </w:rPr>
        <w:t xml:space="preserve"> zgodnie z zarekomendowanym </w:t>
      </w:r>
      <w:r w:rsidR="0006440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048E4">
        <w:rPr>
          <w:rFonts w:asciiTheme="minorHAnsi" w:hAnsiTheme="minorHAnsi" w:cstheme="minorHAnsi"/>
          <w:b/>
          <w:sz w:val="22"/>
          <w:szCs w:val="22"/>
        </w:rPr>
        <w:t>i przyjętym przez Zamawiającego modelem biznesowym</w:t>
      </w:r>
      <w:r w:rsidR="00E02D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31F71">
        <w:rPr>
          <w:rFonts w:asciiTheme="minorHAnsi" w:hAnsiTheme="minorHAnsi" w:cstheme="minorHAnsi"/>
          <w:b/>
          <w:sz w:val="22"/>
          <w:szCs w:val="22"/>
        </w:rPr>
        <w:t>w tym m.in.</w:t>
      </w:r>
      <w:r w:rsidR="00B001DC" w:rsidRPr="00F659D9">
        <w:rPr>
          <w:rFonts w:asciiTheme="minorHAnsi" w:hAnsiTheme="minorHAnsi" w:cstheme="minorHAnsi"/>
          <w:b/>
          <w:sz w:val="22"/>
          <w:szCs w:val="22"/>
        </w:rPr>
        <w:t xml:space="preserve"> dialogu technicznego</w:t>
      </w:r>
      <w:r w:rsidR="002C70A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02D7A">
        <w:rPr>
          <w:rFonts w:asciiTheme="minorHAnsi" w:hAnsiTheme="minorHAnsi" w:cstheme="minorHAnsi"/>
          <w:b/>
          <w:sz w:val="22"/>
          <w:szCs w:val="22"/>
        </w:rPr>
        <w:br/>
      </w:r>
      <w:r w:rsidR="002C70A2">
        <w:rPr>
          <w:rFonts w:asciiTheme="minorHAnsi" w:hAnsiTheme="minorHAnsi" w:cstheme="minorHAnsi"/>
          <w:b/>
          <w:sz w:val="22"/>
          <w:szCs w:val="22"/>
        </w:rPr>
        <w:t>z podmiotami prywatnymi zainteresowanymi Projektem</w:t>
      </w:r>
      <w:r w:rsidR="00B001DC" w:rsidRPr="00F659D9">
        <w:rPr>
          <w:rFonts w:asciiTheme="minorHAnsi" w:hAnsiTheme="minorHAnsi" w:cstheme="minorHAnsi"/>
          <w:b/>
          <w:sz w:val="22"/>
          <w:szCs w:val="22"/>
        </w:rPr>
        <w:t xml:space="preserve"> oraz w charakterze</w:t>
      </w:r>
      <w:r w:rsidRPr="00F659D9">
        <w:rPr>
          <w:rFonts w:asciiTheme="minorHAnsi" w:hAnsiTheme="minorHAnsi" w:cstheme="minorHAnsi"/>
          <w:b/>
          <w:sz w:val="22"/>
          <w:szCs w:val="22"/>
        </w:rPr>
        <w:t xml:space="preserve"> biegłego przy postępowaniu o udzielenie zamówienia publicznego na wdrożenie koncepcji „Roweru Metropolitalnego” dla GZM</w:t>
      </w:r>
      <w:r w:rsidR="00E02D7A">
        <w:rPr>
          <w:rFonts w:asciiTheme="minorHAnsi" w:hAnsiTheme="minorHAnsi" w:cstheme="minorHAnsi"/>
          <w:b/>
          <w:sz w:val="22"/>
          <w:szCs w:val="22"/>
        </w:rPr>
        <w:t xml:space="preserve"> charakterystyką działania na całym obszarze GZM</w:t>
      </w:r>
      <w:r w:rsidRPr="00F659D9">
        <w:rPr>
          <w:rFonts w:asciiTheme="minorHAnsi" w:hAnsiTheme="minorHAnsi" w:cstheme="minorHAnsi"/>
          <w:b/>
          <w:sz w:val="22"/>
          <w:szCs w:val="22"/>
        </w:rPr>
        <w:t xml:space="preserve"> w</w:t>
      </w:r>
      <w:r w:rsidR="007873CD">
        <w:rPr>
          <w:rFonts w:asciiTheme="minorHAnsi" w:hAnsiTheme="minorHAnsi" w:cstheme="minorHAnsi"/>
          <w:b/>
          <w:sz w:val="22"/>
          <w:szCs w:val="22"/>
        </w:rPr>
        <w:t> </w:t>
      </w:r>
      <w:r w:rsidRPr="00F659D9">
        <w:rPr>
          <w:rFonts w:asciiTheme="minorHAnsi" w:hAnsiTheme="minorHAnsi" w:cstheme="minorHAnsi"/>
          <w:b/>
          <w:sz w:val="22"/>
          <w:szCs w:val="22"/>
        </w:rPr>
        <w:t>wymiarze nieprzekraczającym [</w:t>
      </w:r>
      <w:r w:rsidR="00F659D9">
        <w:rPr>
          <w:rFonts w:asciiTheme="minorHAnsi" w:hAnsiTheme="minorHAnsi" w:cstheme="minorHAnsi"/>
          <w:b/>
          <w:sz w:val="22"/>
          <w:szCs w:val="22"/>
        </w:rPr>
        <w:t>12</w:t>
      </w:r>
      <w:r w:rsidRPr="00F659D9">
        <w:rPr>
          <w:rFonts w:asciiTheme="minorHAnsi" w:hAnsiTheme="minorHAnsi" w:cstheme="minorHAnsi"/>
          <w:b/>
          <w:sz w:val="22"/>
          <w:szCs w:val="22"/>
        </w:rPr>
        <w:t>0] godzin zegarowych.</w:t>
      </w:r>
      <w:r w:rsidR="009D1B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D1BD9">
        <w:rPr>
          <w:rFonts w:asciiTheme="minorHAnsi" w:hAnsiTheme="minorHAnsi" w:cstheme="minorHAnsi"/>
          <w:sz w:val="22"/>
          <w:szCs w:val="22"/>
        </w:rPr>
        <w:t xml:space="preserve">W tym przypadku świadczenie Wykonawcy będzie objęte tzw. prawem opcji z art. 34 ust. 5 ustawy Prawo zamówień publicznych. Szczegółowe warunki realizacji prawa opcji zostały określone w Załączniku nr 7 do SIWZ stanowiącym wzór umowy z Wykonawcą. </w:t>
      </w:r>
    </w:p>
    <w:p w14:paraId="02213B16" w14:textId="0CB86864" w:rsidR="00033167" w:rsidRPr="00F659D9" w:rsidRDefault="00F16C77" w:rsidP="00F16C77">
      <w:pPr>
        <w:pStyle w:val="Tekstpodstawowy"/>
        <w:numPr>
          <w:ilvl w:val="0"/>
          <w:numId w:val="7"/>
        </w:numPr>
        <w:spacing w:before="120" w:after="120" w:line="288" w:lineRule="auto"/>
        <w:ind w:left="426" w:right="100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59D9">
        <w:rPr>
          <w:rFonts w:asciiTheme="minorHAnsi" w:hAnsiTheme="minorHAnsi" w:cstheme="minorHAnsi"/>
          <w:b/>
          <w:sz w:val="22"/>
          <w:szCs w:val="22"/>
        </w:rPr>
        <w:t xml:space="preserve">Wsparcie merytoryczne na każdym etapie </w:t>
      </w:r>
      <w:r w:rsidR="00033167" w:rsidRPr="00F659D9">
        <w:rPr>
          <w:rFonts w:asciiTheme="minorHAnsi" w:hAnsiTheme="minorHAnsi" w:cstheme="minorHAnsi"/>
          <w:b/>
          <w:sz w:val="22"/>
          <w:szCs w:val="22"/>
        </w:rPr>
        <w:t>wdr</w:t>
      </w:r>
      <w:r w:rsidRPr="00F659D9">
        <w:rPr>
          <w:rFonts w:asciiTheme="minorHAnsi" w:hAnsiTheme="minorHAnsi" w:cstheme="minorHAnsi"/>
          <w:b/>
          <w:sz w:val="22"/>
          <w:szCs w:val="22"/>
        </w:rPr>
        <w:t>a</w:t>
      </w:r>
      <w:r w:rsidR="00033167" w:rsidRPr="00F659D9">
        <w:rPr>
          <w:rFonts w:asciiTheme="minorHAnsi" w:hAnsiTheme="minorHAnsi" w:cstheme="minorHAnsi"/>
          <w:b/>
          <w:sz w:val="22"/>
          <w:szCs w:val="22"/>
        </w:rPr>
        <w:t>ż</w:t>
      </w:r>
      <w:r w:rsidRPr="00F659D9">
        <w:rPr>
          <w:rFonts w:asciiTheme="minorHAnsi" w:hAnsiTheme="minorHAnsi" w:cstheme="minorHAnsi"/>
          <w:b/>
          <w:sz w:val="22"/>
          <w:szCs w:val="22"/>
        </w:rPr>
        <w:t>a</w:t>
      </w:r>
      <w:r w:rsidR="00033167" w:rsidRPr="00F659D9">
        <w:rPr>
          <w:rFonts w:asciiTheme="minorHAnsi" w:hAnsiTheme="minorHAnsi" w:cstheme="minorHAnsi"/>
          <w:b/>
          <w:sz w:val="22"/>
          <w:szCs w:val="22"/>
        </w:rPr>
        <w:t>ni</w:t>
      </w:r>
      <w:r w:rsidR="000C317A">
        <w:rPr>
          <w:rFonts w:asciiTheme="minorHAnsi" w:hAnsiTheme="minorHAnsi" w:cstheme="minorHAnsi"/>
          <w:b/>
          <w:sz w:val="22"/>
          <w:szCs w:val="22"/>
        </w:rPr>
        <w:t>a</w:t>
      </w:r>
      <w:r w:rsidR="00033167" w:rsidRPr="00F659D9">
        <w:rPr>
          <w:rFonts w:asciiTheme="minorHAnsi" w:hAnsiTheme="minorHAnsi" w:cstheme="minorHAnsi"/>
          <w:b/>
          <w:sz w:val="22"/>
          <w:szCs w:val="22"/>
        </w:rPr>
        <w:t xml:space="preserve"> koncepcji „Roweru Metropolitalnego” dla GZM w wymiarze nieprzekraczającym [</w:t>
      </w:r>
      <w:r w:rsidR="000C317A">
        <w:rPr>
          <w:rFonts w:asciiTheme="minorHAnsi" w:hAnsiTheme="minorHAnsi" w:cstheme="minorHAnsi"/>
          <w:b/>
          <w:sz w:val="22"/>
          <w:szCs w:val="22"/>
        </w:rPr>
        <w:t>120</w:t>
      </w:r>
      <w:r w:rsidR="00033167" w:rsidRPr="00F659D9">
        <w:rPr>
          <w:rFonts w:asciiTheme="minorHAnsi" w:hAnsiTheme="minorHAnsi" w:cstheme="minorHAnsi"/>
          <w:b/>
          <w:sz w:val="22"/>
          <w:szCs w:val="22"/>
        </w:rPr>
        <w:t>] godzin zegarowych</w:t>
      </w:r>
      <w:r w:rsidRPr="00F659D9">
        <w:rPr>
          <w:rFonts w:asciiTheme="minorHAnsi" w:hAnsiTheme="minorHAnsi" w:cstheme="minorHAnsi"/>
          <w:b/>
          <w:sz w:val="22"/>
          <w:szCs w:val="22"/>
        </w:rPr>
        <w:t>.</w:t>
      </w:r>
      <w:r w:rsidR="009D1B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D1BD9">
        <w:rPr>
          <w:rFonts w:asciiTheme="minorHAnsi" w:hAnsiTheme="minorHAnsi" w:cstheme="minorHAnsi"/>
          <w:sz w:val="22"/>
          <w:szCs w:val="22"/>
        </w:rPr>
        <w:t>W tym przypadku świadczenie Wykonawcy będzie objęte tzw. prawem opcji z art. 34 ust. 5 ustawy Prawo zamówień publicznych. Szczegółowe warunki realizacji prawa opcji zostały określone w</w:t>
      </w:r>
      <w:r w:rsidR="007873CD">
        <w:rPr>
          <w:rFonts w:asciiTheme="minorHAnsi" w:hAnsiTheme="minorHAnsi" w:cstheme="minorHAnsi"/>
          <w:sz w:val="22"/>
          <w:szCs w:val="22"/>
        </w:rPr>
        <w:t> </w:t>
      </w:r>
      <w:r w:rsidR="009D1BD9">
        <w:rPr>
          <w:rFonts w:asciiTheme="minorHAnsi" w:hAnsiTheme="minorHAnsi" w:cstheme="minorHAnsi"/>
          <w:sz w:val="22"/>
          <w:szCs w:val="22"/>
        </w:rPr>
        <w:t>Załączniku nr 7 do SIWZ stanowiącym wzór umowy z Wykonawcą.</w:t>
      </w:r>
    </w:p>
    <w:p w14:paraId="4FE47476" w14:textId="77777777" w:rsidR="00B922E5" w:rsidRPr="00F659D9" w:rsidRDefault="00B922E5" w:rsidP="003B2EDC">
      <w:pPr>
        <w:pStyle w:val="Tekstpodstawowy"/>
        <w:spacing w:before="120" w:after="120" w:line="288" w:lineRule="auto"/>
        <w:ind w:left="0" w:right="10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54B8ED" w14:textId="77777777" w:rsidR="00033167" w:rsidRPr="00F659D9" w:rsidRDefault="00033167">
      <w:pPr>
        <w:pStyle w:val="Tekstpodstawowy"/>
        <w:spacing w:before="120" w:after="120" w:line="288" w:lineRule="auto"/>
        <w:ind w:left="116" w:right="178"/>
        <w:jc w:val="both"/>
        <w:rPr>
          <w:rFonts w:asciiTheme="minorHAnsi" w:hAnsiTheme="minorHAnsi" w:cstheme="minorHAnsi"/>
          <w:sz w:val="22"/>
          <w:szCs w:val="22"/>
        </w:rPr>
      </w:pPr>
    </w:p>
    <w:sectPr w:rsidR="00033167" w:rsidRPr="00F659D9" w:rsidSect="003B2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871E0" w14:textId="77777777" w:rsidR="00945595" w:rsidRDefault="00945595" w:rsidP="00936752">
      <w:r>
        <w:separator/>
      </w:r>
    </w:p>
  </w:endnote>
  <w:endnote w:type="continuationSeparator" w:id="0">
    <w:p w14:paraId="5DA0B338" w14:textId="77777777" w:rsidR="00945595" w:rsidRDefault="00945595" w:rsidP="0093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E63AE" w14:textId="77777777" w:rsidR="00936752" w:rsidRDefault="009367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E8AF2" w14:textId="77777777" w:rsidR="00936752" w:rsidRDefault="009367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3CF62" w14:textId="77777777" w:rsidR="00936752" w:rsidRDefault="009367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8C3A7" w14:textId="77777777" w:rsidR="00945595" w:rsidRDefault="00945595" w:rsidP="00936752">
      <w:r>
        <w:separator/>
      </w:r>
    </w:p>
  </w:footnote>
  <w:footnote w:type="continuationSeparator" w:id="0">
    <w:p w14:paraId="4BEB3E47" w14:textId="77777777" w:rsidR="00945595" w:rsidRDefault="00945595" w:rsidP="00936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64CA8" w14:textId="77777777" w:rsidR="00936752" w:rsidRDefault="009367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5D3C7" w14:textId="00A1FC04" w:rsidR="00936752" w:rsidRPr="00564E3E" w:rsidRDefault="00936752" w:rsidP="00936752">
    <w:pPr>
      <w:rPr>
        <w:rFonts w:cstheme="minorHAnsi"/>
      </w:rPr>
    </w:pPr>
    <w:r w:rsidRPr="00564E3E">
      <w:rPr>
        <w:rFonts w:eastAsia="Times New Roman" w:cstheme="minorHAnsi"/>
        <w:lang w:eastAsia="pl-PL"/>
      </w:rPr>
      <w:t xml:space="preserve">Oznaczenie sprawy: </w:t>
    </w:r>
    <w:r w:rsidRPr="00564E3E">
      <w:rPr>
        <w:rFonts w:eastAsia="Times New Roman" w:cstheme="minorHAnsi"/>
        <w:lang w:eastAsia="pl-PL"/>
      </w:rPr>
      <w:t>ZA.270.</w:t>
    </w:r>
    <w:r w:rsidR="00951268">
      <w:rPr>
        <w:rFonts w:eastAsia="Times New Roman" w:cstheme="minorHAnsi"/>
        <w:lang w:eastAsia="pl-PL"/>
      </w:rPr>
      <w:t>7</w:t>
    </w:r>
    <w:bookmarkStart w:id="0" w:name="_GoBack"/>
    <w:bookmarkEnd w:id="0"/>
    <w:r w:rsidRPr="00564E3E">
      <w:rPr>
        <w:rFonts w:eastAsia="Times New Roman" w:cstheme="minorHAnsi"/>
        <w:lang w:eastAsia="pl-PL"/>
      </w:rPr>
      <w:t>.201</w:t>
    </w:r>
    <w:r>
      <w:rPr>
        <w:rFonts w:eastAsia="Times New Roman" w:cstheme="minorHAnsi"/>
        <w:lang w:eastAsia="pl-PL"/>
      </w:rPr>
      <w:t>9</w:t>
    </w:r>
  </w:p>
  <w:p w14:paraId="4C297310" w14:textId="77777777" w:rsidR="00936752" w:rsidRDefault="009367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D6CF0" w14:textId="77777777" w:rsidR="00936752" w:rsidRDefault="009367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52F46"/>
    <w:multiLevelType w:val="hybridMultilevel"/>
    <w:tmpl w:val="74D81EA8"/>
    <w:lvl w:ilvl="0" w:tplc="827A17B4">
      <w:start w:val="1"/>
      <w:numFmt w:val="lowerLetter"/>
      <w:lvlText w:val="%1."/>
      <w:lvlJc w:val="left"/>
      <w:pPr>
        <w:ind w:hanging="360"/>
      </w:pPr>
      <w:rPr>
        <w:rFonts w:asciiTheme="minorHAnsi" w:eastAsia="Tahoma" w:hAnsiTheme="minorHAnsi" w:cstheme="minorHAnsi" w:hint="default"/>
        <w:spacing w:val="1"/>
        <w:w w:val="99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D14A0"/>
    <w:multiLevelType w:val="hybridMultilevel"/>
    <w:tmpl w:val="EEF2506C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50902"/>
    <w:multiLevelType w:val="hybridMultilevel"/>
    <w:tmpl w:val="731462E0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F064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30C7967"/>
    <w:multiLevelType w:val="hybridMultilevel"/>
    <w:tmpl w:val="69F2D0F8"/>
    <w:lvl w:ilvl="0" w:tplc="35B832F8">
      <w:start w:val="1"/>
      <w:numFmt w:val="lowerLetter"/>
      <w:lvlText w:val="%1."/>
      <w:lvlJc w:val="left"/>
      <w:pPr>
        <w:ind w:hanging="708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E4EA976E">
      <w:start w:val="1"/>
      <w:numFmt w:val="bullet"/>
      <w:lvlText w:val="•"/>
      <w:lvlJc w:val="left"/>
      <w:rPr>
        <w:rFonts w:hint="default"/>
      </w:rPr>
    </w:lvl>
    <w:lvl w:ilvl="2" w:tplc="FB08018E">
      <w:start w:val="1"/>
      <w:numFmt w:val="bullet"/>
      <w:lvlText w:val="•"/>
      <w:lvlJc w:val="left"/>
      <w:rPr>
        <w:rFonts w:hint="default"/>
      </w:rPr>
    </w:lvl>
    <w:lvl w:ilvl="3" w:tplc="0AE672BA">
      <w:start w:val="1"/>
      <w:numFmt w:val="bullet"/>
      <w:lvlText w:val="•"/>
      <w:lvlJc w:val="left"/>
      <w:rPr>
        <w:rFonts w:hint="default"/>
      </w:rPr>
    </w:lvl>
    <w:lvl w:ilvl="4" w:tplc="B5E47404">
      <w:start w:val="1"/>
      <w:numFmt w:val="bullet"/>
      <w:lvlText w:val="•"/>
      <w:lvlJc w:val="left"/>
      <w:rPr>
        <w:rFonts w:hint="default"/>
      </w:rPr>
    </w:lvl>
    <w:lvl w:ilvl="5" w:tplc="52CE3070">
      <w:start w:val="1"/>
      <w:numFmt w:val="bullet"/>
      <w:lvlText w:val="•"/>
      <w:lvlJc w:val="left"/>
      <w:rPr>
        <w:rFonts w:hint="default"/>
      </w:rPr>
    </w:lvl>
    <w:lvl w:ilvl="6" w:tplc="7DB6373A">
      <w:start w:val="1"/>
      <w:numFmt w:val="bullet"/>
      <w:lvlText w:val="•"/>
      <w:lvlJc w:val="left"/>
      <w:rPr>
        <w:rFonts w:hint="default"/>
      </w:rPr>
    </w:lvl>
    <w:lvl w:ilvl="7" w:tplc="1180D6AA">
      <w:start w:val="1"/>
      <w:numFmt w:val="bullet"/>
      <w:lvlText w:val="•"/>
      <w:lvlJc w:val="left"/>
      <w:rPr>
        <w:rFonts w:hint="default"/>
      </w:rPr>
    </w:lvl>
    <w:lvl w:ilvl="8" w:tplc="CC2EAF0E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62D7059"/>
    <w:multiLevelType w:val="hybridMultilevel"/>
    <w:tmpl w:val="6A50F2CC"/>
    <w:lvl w:ilvl="0" w:tplc="C2B647CA">
      <w:start w:val="1"/>
      <w:numFmt w:val="decimal"/>
      <w:lvlText w:val="%1."/>
      <w:lvlJc w:val="left"/>
      <w:pPr>
        <w:ind w:hanging="248"/>
      </w:pPr>
      <w:rPr>
        <w:rFonts w:ascii="Tahoma" w:eastAsia="Tahoma" w:hAnsi="Tahoma" w:hint="default"/>
        <w:b/>
        <w:bCs/>
        <w:w w:val="99"/>
        <w:sz w:val="20"/>
        <w:szCs w:val="20"/>
      </w:rPr>
    </w:lvl>
    <w:lvl w:ilvl="1" w:tplc="5C68719E">
      <w:start w:val="1"/>
      <w:numFmt w:val="decimal"/>
      <w:lvlText w:val="%2."/>
      <w:lvlJc w:val="left"/>
      <w:pPr>
        <w:ind w:hanging="360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2" w:tplc="0415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spacing w:val="1"/>
        <w:w w:val="99"/>
        <w:sz w:val="22"/>
        <w:szCs w:val="22"/>
      </w:rPr>
    </w:lvl>
    <w:lvl w:ilvl="3" w:tplc="F8FECE82">
      <w:start w:val="1"/>
      <w:numFmt w:val="bullet"/>
      <w:lvlText w:val="•"/>
      <w:lvlJc w:val="left"/>
      <w:rPr>
        <w:rFonts w:hint="default"/>
      </w:rPr>
    </w:lvl>
    <w:lvl w:ilvl="4" w:tplc="F71A6760">
      <w:start w:val="1"/>
      <w:numFmt w:val="bullet"/>
      <w:lvlText w:val="•"/>
      <w:lvlJc w:val="left"/>
      <w:rPr>
        <w:rFonts w:hint="default"/>
      </w:rPr>
    </w:lvl>
    <w:lvl w:ilvl="5" w:tplc="53C044D0">
      <w:start w:val="1"/>
      <w:numFmt w:val="bullet"/>
      <w:lvlText w:val="•"/>
      <w:lvlJc w:val="left"/>
      <w:rPr>
        <w:rFonts w:hint="default"/>
      </w:rPr>
    </w:lvl>
    <w:lvl w:ilvl="6" w:tplc="4C2E0BF4">
      <w:start w:val="1"/>
      <w:numFmt w:val="bullet"/>
      <w:lvlText w:val="•"/>
      <w:lvlJc w:val="left"/>
      <w:rPr>
        <w:rFonts w:hint="default"/>
      </w:rPr>
    </w:lvl>
    <w:lvl w:ilvl="7" w:tplc="E86E5E9A">
      <w:start w:val="1"/>
      <w:numFmt w:val="bullet"/>
      <w:lvlText w:val="•"/>
      <w:lvlJc w:val="left"/>
      <w:rPr>
        <w:rFonts w:hint="default"/>
      </w:rPr>
    </w:lvl>
    <w:lvl w:ilvl="8" w:tplc="912E20C0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DD40F26"/>
    <w:multiLevelType w:val="hybridMultilevel"/>
    <w:tmpl w:val="731462E0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22532"/>
    <w:multiLevelType w:val="hybridMultilevel"/>
    <w:tmpl w:val="69C8B1CA"/>
    <w:lvl w:ilvl="0" w:tplc="144020FC">
      <w:start w:val="1"/>
      <w:numFmt w:val="lowerLetter"/>
      <w:lvlText w:val="%1."/>
      <w:lvlJc w:val="left"/>
      <w:pPr>
        <w:ind w:hanging="360"/>
      </w:pPr>
      <w:rPr>
        <w:rFonts w:asciiTheme="minorHAnsi" w:eastAsia="Tahoma" w:hAnsiTheme="minorHAnsi" w:cstheme="minorHAnsi" w:hint="default"/>
        <w:spacing w:val="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72014"/>
    <w:multiLevelType w:val="hybridMultilevel"/>
    <w:tmpl w:val="B0BED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164894"/>
    <w:multiLevelType w:val="hybridMultilevel"/>
    <w:tmpl w:val="DBCEE944"/>
    <w:lvl w:ilvl="0" w:tplc="545CD01E">
      <w:start w:val="1"/>
      <w:numFmt w:val="lowerLetter"/>
      <w:lvlText w:val="%1."/>
      <w:lvlJc w:val="left"/>
      <w:pPr>
        <w:ind w:hanging="360"/>
      </w:pPr>
      <w:rPr>
        <w:rFonts w:asciiTheme="minorHAnsi" w:eastAsia="Tahoma" w:hAnsiTheme="minorHAnsi" w:cstheme="minorHAnsi" w:hint="default"/>
        <w:spacing w:val="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66125"/>
    <w:multiLevelType w:val="hybridMultilevel"/>
    <w:tmpl w:val="4D8077D8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275FB"/>
    <w:multiLevelType w:val="hybridMultilevel"/>
    <w:tmpl w:val="E4D2E16A"/>
    <w:lvl w:ilvl="0" w:tplc="04150013">
      <w:start w:val="1"/>
      <w:numFmt w:val="upperRoman"/>
      <w:lvlText w:val="%1."/>
      <w:lvlJc w:val="right"/>
      <w:pPr>
        <w:ind w:left="218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27B4612D"/>
    <w:multiLevelType w:val="hybridMultilevel"/>
    <w:tmpl w:val="731462E0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A17FB"/>
    <w:multiLevelType w:val="hybridMultilevel"/>
    <w:tmpl w:val="80442890"/>
    <w:lvl w:ilvl="0" w:tplc="C2B647CA">
      <w:start w:val="1"/>
      <w:numFmt w:val="decimal"/>
      <w:lvlText w:val="%1."/>
      <w:lvlJc w:val="left"/>
      <w:pPr>
        <w:ind w:hanging="248"/>
      </w:pPr>
      <w:rPr>
        <w:rFonts w:ascii="Tahoma" w:eastAsia="Tahoma" w:hAnsi="Tahoma" w:hint="default"/>
        <w:b/>
        <w:bCs/>
        <w:w w:val="99"/>
        <w:sz w:val="20"/>
        <w:szCs w:val="20"/>
      </w:rPr>
    </w:lvl>
    <w:lvl w:ilvl="1" w:tplc="5C68719E">
      <w:start w:val="1"/>
      <w:numFmt w:val="decimal"/>
      <w:lvlText w:val="%2."/>
      <w:lvlJc w:val="left"/>
      <w:pPr>
        <w:ind w:hanging="360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2" w:tplc="144020FC">
      <w:start w:val="1"/>
      <w:numFmt w:val="lowerLetter"/>
      <w:lvlText w:val="%3."/>
      <w:lvlJc w:val="left"/>
      <w:pPr>
        <w:ind w:hanging="360"/>
      </w:pPr>
      <w:rPr>
        <w:rFonts w:asciiTheme="minorHAnsi" w:eastAsia="Tahoma" w:hAnsiTheme="minorHAnsi" w:cstheme="minorHAnsi" w:hint="default"/>
        <w:spacing w:val="1"/>
        <w:w w:val="99"/>
        <w:sz w:val="22"/>
        <w:szCs w:val="22"/>
      </w:rPr>
    </w:lvl>
    <w:lvl w:ilvl="3" w:tplc="F8FECE82">
      <w:start w:val="1"/>
      <w:numFmt w:val="bullet"/>
      <w:lvlText w:val="•"/>
      <w:lvlJc w:val="left"/>
      <w:rPr>
        <w:rFonts w:hint="default"/>
      </w:rPr>
    </w:lvl>
    <w:lvl w:ilvl="4" w:tplc="F71A6760">
      <w:start w:val="1"/>
      <w:numFmt w:val="bullet"/>
      <w:lvlText w:val="•"/>
      <w:lvlJc w:val="left"/>
      <w:rPr>
        <w:rFonts w:hint="default"/>
      </w:rPr>
    </w:lvl>
    <w:lvl w:ilvl="5" w:tplc="53C044D0">
      <w:start w:val="1"/>
      <w:numFmt w:val="bullet"/>
      <w:lvlText w:val="•"/>
      <w:lvlJc w:val="left"/>
      <w:rPr>
        <w:rFonts w:hint="default"/>
      </w:rPr>
    </w:lvl>
    <w:lvl w:ilvl="6" w:tplc="4C2E0BF4">
      <w:start w:val="1"/>
      <w:numFmt w:val="bullet"/>
      <w:lvlText w:val="•"/>
      <w:lvlJc w:val="left"/>
      <w:rPr>
        <w:rFonts w:hint="default"/>
      </w:rPr>
    </w:lvl>
    <w:lvl w:ilvl="7" w:tplc="E86E5E9A">
      <w:start w:val="1"/>
      <w:numFmt w:val="bullet"/>
      <w:lvlText w:val="•"/>
      <w:lvlJc w:val="left"/>
      <w:rPr>
        <w:rFonts w:hint="default"/>
      </w:rPr>
    </w:lvl>
    <w:lvl w:ilvl="8" w:tplc="912E20C0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31E90419"/>
    <w:multiLevelType w:val="hybridMultilevel"/>
    <w:tmpl w:val="BEDEBDDC"/>
    <w:lvl w:ilvl="0" w:tplc="04150001">
      <w:start w:val="1"/>
      <w:numFmt w:val="bullet"/>
      <w:lvlText w:val=""/>
      <w:lvlJc w:val="left"/>
      <w:pPr>
        <w:ind w:left="2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6" w:hanging="360"/>
      </w:pPr>
      <w:rPr>
        <w:rFonts w:ascii="Wingdings" w:hAnsi="Wingdings" w:hint="default"/>
      </w:rPr>
    </w:lvl>
  </w:abstractNum>
  <w:abstractNum w:abstractNumId="15" w15:restartNumberingAfterBreak="0">
    <w:nsid w:val="36F4691B"/>
    <w:multiLevelType w:val="hybridMultilevel"/>
    <w:tmpl w:val="E2E2BB8E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93C02"/>
    <w:multiLevelType w:val="hybridMultilevel"/>
    <w:tmpl w:val="C0FC17C8"/>
    <w:lvl w:ilvl="0" w:tplc="BED6C2EC">
      <w:start w:val="1"/>
      <w:numFmt w:val="lowerLetter"/>
      <w:lvlText w:val="%1."/>
      <w:lvlJc w:val="left"/>
      <w:pPr>
        <w:ind w:hanging="360"/>
      </w:pPr>
      <w:rPr>
        <w:rFonts w:asciiTheme="minorHAnsi" w:eastAsia="Tahoma" w:hAnsiTheme="minorHAnsi" w:cstheme="minorHAnsi" w:hint="default"/>
        <w:spacing w:val="1"/>
        <w:w w:val="99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835BB"/>
    <w:multiLevelType w:val="hybridMultilevel"/>
    <w:tmpl w:val="FC6EA17E"/>
    <w:lvl w:ilvl="0" w:tplc="E9DE72EA">
      <w:start w:val="1"/>
      <w:numFmt w:val="decimal"/>
      <w:lvlText w:val="%1)"/>
      <w:lvlJc w:val="left"/>
      <w:pPr>
        <w:ind w:hanging="247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E22061F8">
      <w:start w:val="1"/>
      <w:numFmt w:val="lowerLetter"/>
      <w:lvlText w:val="%2)"/>
      <w:lvlJc w:val="left"/>
      <w:pPr>
        <w:ind w:hanging="245"/>
      </w:pPr>
      <w:rPr>
        <w:rFonts w:ascii="Tahoma" w:eastAsia="Tahoma" w:hAnsi="Tahoma" w:hint="default"/>
        <w:w w:val="99"/>
        <w:sz w:val="20"/>
        <w:szCs w:val="20"/>
      </w:rPr>
    </w:lvl>
    <w:lvl w:ilvl="2" w:tplc="CE24CE44">
      <w:start w:val="1"/>
      <w:numFmt w:val="bullet"/>
      <w:lvlText w:val="•"/>
      <w:lvlJc w:val="left"/>
      <w:rPr>
        <w:rFonts w:hint="default"/>
      </w:rPr>
    </w:lvl>
    <w:lvl w:ilvl="3" w:tplc="95A68482">
      <w:start w:val="1"/>
      <w:numFmt w:val="bullet"/>
      <w:lvlText w:val="•"/>
      <w:lvlJc w:val="left"/>
      <w:rPr>
        <w:rFonts w:hint="default"/>
      </w:rPr>
    </w:lvl>
    <w:lvl w:ilvl="4" w:tplc="D418264A">
      <w:start w:val="1"/>
      <w:numFmt w:val="bullet"/>
      <w:lvlText w:val="•"/>
      <w:lvlJc w:val="left"/>
      <w:rPr>
        <w:rFonts w:hint="default"/>
      </w:rPr>
    </w:lvl>
    <w:lvl w:ilvl="5" w:tplc="3BC2DB5E">
      <w:start w:val="1"/>
      <w:numFmt w:val="bullet"/>
      <w:lvlText w:val="•"/>
      <w:lvlJc w:val="left"/>
      <w:rPr>
        <w:rFonts w:hint="default"/>
      </w:rPr>
    </w:lvl>
    <w:lvl w:ilvl="6" w:tplc="4EE2BEBE">
      <w:start w:val="1"/>
      <w:numFmt w:val="bullet"/>
      <w:lvlText w:val="•"/>
      <w:lvlJc w:val="left"/>
      <w:rPr>
        <w:rFonts w:hint="default"/>
      </w:rPr>
    </w:lvl>
    <w:lvl w:ilvl="7" w:tplc="15608308">
      <w:start w:val="1"/>
      <w:numFmt w:val="bullet"/>
      <w:lvlText w:val="•"/>
      <w:lvlJc w:val="left"/>
      <w:rPr>
        <w:rFonts w:hint="default"/>
      </w:rPr>
    </w:lvl>
    <w:lvl w:ilvl="8" w:tplc="3FD8A904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7AEA41D0"/>
    <w:multiLevelType w:val="hybridMultilevel"/>
    <w:tmpl w:val="C862D4A8"/>
    <w:lvl w:ilvl="0" w:tplc="C2B647CA">
      <w:start w:val="1"/>
      <w:numFmt w:val="decimal"/>
      <w:lvlText w:val="%1."/>
      <w:lvlJc w:val="left"/>
      <w:pPr>
        <w:ind w:hanging="248"/>
      </w:pPr>
      <w:rPr>
        <w:rFonts w:ascii="Tahoma" w:eastAsia="Tahoma" w:hAnsi="Tahoma" w:hint="default"/>
        <w:b/>
        <w:bCs/>
        <w:w w:val="99"/>
        <w:sz w:val="20"/>
        <w:szCs w:val="20"/>
      </w:rPr>
    </w:lvl>
    <w:lvl w:ilvl="1" w:tplc="5C68719E">
      <w:start w:val="1"/>
      <w:numFmt w:val="decimal"/>
      <w:lvlText w:val="%2."/>
      <w:lvlJc w:val="left"/>
      <w:pPr>
        <w:ind w:hanging="360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2" w:tplc="1A6642DA">
      <w:start w:val="1"/>
      <w:numFmt w:val="lowerLetter"/>
      <w:lvlText w:val="%3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3" w:tplc="F8FECE82">
      <w:start w:val="1"/>
      <w:numFmt w:val="bullet"/>
      <w:lvlText w:val="•"/>
      <w:lvlJc w:val="left"/>
      <w:rPr>
        <w:rFonts w:hint="default"/>
      </w:rPr>
    </w:lvl>
    <w:lvl w:ilvl="4" w:tplc="F71A6760">
      <w:start w:val="1"/>
      <w:numFmt w:val="bullet"/>
      <w:lvlText w:val="•"/>
      <w:lvlJc w:val="left"/>
      <w:rPr>
        <w:rFonts w:hint="default"/>
      </w:rPr>
    </w:lvl>
    <w:lvl w:ilvl="5" w:tplc="53C044D0">
      <w:start w:val="1"/>
      <w:numFmt w:val="bullet"/>
      <w:lvlText w:val="•"/>
      <w:lvlJc w:val="left"/>
      <w:rPr>
        <w:rFonts w:hint="default"/>
      </w:rPr>
    </w:lvl>
    <w:lvl w:ilvl="6" w:tplc="4C2E0BF4">
      <w:start w:val="1"/>
      <w:numFmt w:val="bullet"/>
      <w:lvlText w:val="•"/>
      <w:lvlJc w:val="left"/>
      <w:rPr>
        <w:rFonts w:hint="default"/>
      </w:rPr>
    </w:lvl>
    <w:lvl w:ilvl="7" w:tplc="E86E5E9A">
      <w:start w:val="1"/>
      <w:numFmt w:val="bullet"/>
      <w:lvlText w:val="•"/>
      <w:lvlJc w:val="left"/>
      <w:rPr>
        <w:rFonts w:hint="default"/>
      </w:rPr>
    </w:lvl>
    <w:lvl w:ilvl="8" w:tplc="912E20C0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7"/>
  </w:num>
  <w:num w:numId="4">
    <w:abstractNumId w:val="8"/>
  </w:num>
  <w:num w:numId="5">
    <w:abstractNumId w:val="15"/>
  </w:num>
  <w:num w:numId="6">
    <w:abstractNumId w:val="12"/>
  </w:num>
  <w:num w:numId="7">
    <w:abstractNumId w:val="11"/>
  </w:num>
  <w:num w:numId="8">
    <w:abstractNumId w:val="6"/>
  </w:num>
  <w:num w:numId="9">
    <w:abstractNumId w:val="2"/>
  </w:num>
  <w:num w:numId="10">
    <w:abstractNumId w:val="16"/>
  </w:num>
  <w:num w:numId="11">
    <w:abstractNumId w:val="18"/>
  </w:num>
  <w:num w:numId="12">
    <w:abstractNumId w:val="10"/>
  </w:num>
  <w:num w:numId="13">
    <w:abstractNumId w:val="1"/>
  </w:num>
  <w:num w:numId="14">
    <w:abstractNumId w:val="9"/>
  </w:num>
  <w:num w:numId="15">
    <w:abstractNumId w:val="7"/>
  </w:num>
  <w:num w:numId="16">
    <w:abstractNumId w:val="0"/>
  </w:num>
  <w:num w:numId="17">
    <w:abstractNumId w:val="3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DateAndTime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85E"/>
    <w:rsid w:val="00033167"/>
    <w:rsid w:val="00041F16"/>
    <w:rsid w:val="00064401"/>
    <w:rsid w:val="00064E36"/>
    <w:rsid w:val="000A7E66"/>
    <w:rsid w:val="000B4AC2"/>
    <w:rsid w:val="000C317A"/>
    <w:rsid w:val="000F21C2"/>
    <w:rsid w:val="001067B0"/>
    <w:rsid w:val="00167E97"/>
    <w:rsid w:val="00175A85"/>
    <w:rsid w:val="00187533"/>
    <w:rsid w:val="001F223C"/>
    <w:rsid w:val="001F519F"/>
    <w:rsid w:val="001F63F5"/>
    <w:rsid w:val="002816D8"/>
    <w:rsid w:val="002A5F17"/>
    <w:rsid w:val="002C70A2"/>
    <w:rsid w:val="00327D3F"/>
    <w:rsid w:val="00366E72"/>
    <w:rsid w:val="003A79A8"/>
    <w:rsid w:val="003B092F"/>
    <w:rsid w:val="003B2EDC"/>
    <w:rsid w:val="003D00F1"/>
    <w:rsid w:val="003F64D3"/>
    <w:rsid w:val="004846D4"/>
    <w:rsid w:val="00542EB9"/>
    <w:rsid w:val="00574354"/>
    <w:rsid w:val="00586C1D"/>
    <w:rsid w:val="005C39BD"/>
    <w:rsid w:val="005E17E0"/>
    <w:rsid w:val="00611167"/>
    <w:rsid w:val="006122AE"/>
    <w:rsid w:val="006141B8"/>
    <w:rsid w:val="00682D96"/>
    <w:rsid w:val="0069407E"/>
    <w:rsid w:val="0069716B"/>
    <w:rsid w:val="006E1BB6"/>
    <w:rsid w:val="00731F71"/>
    <w:rsid w:val="00754529"/>
    <w:rsid w:val="00773EE3"/>
    <w:rsid w:val="00775E27"/>
    <w:rsid w:val="007873CD"/>
    <w:rsid w:val="00790E27"/>
    <w:rsid w:val="007B0186"/>
    <w:rsid w:val="007B4548"/>
    <w:rsid w:val="007F7E83"/>
    <w:rsid w:val="00812CD5"/>
    <w:rsid w:val="00824F6C"/>
    <w:rsid w:val="0084396E"/>
    <w:rsid w:val="00845E86"/>
    <w:rsid w:val="00881404"/>
    <w:rsid w:val="008A3241"/>
    <w:rsid w:val="00936752"/>
    <w:rsid w:val="00945595"/>
    <w:rsid w:val="00947D32"/>
    <w:rsid w:val="00951268"/>
    <w:rsid w:val="00977568"/>
    <w:rsid w:val="009B12AC"/>
    <w:rsid w:val="009B249C"/>
    <w:rsid w:val="009B635E"/>
    <w:rsid w:val="009D1BD9"/>
    <w:rsid w:val="009E7292"/>
    <w:rsid w:val="00A06881"/>
    <w:rsid w:val="00A33BEF"/>
    <w:rsid w:val="00AC6466"/>
    <w:rsid w:val="00B001DC"/>
    <w:rsid w:val="00B048E4"/>
    <w:rsid w:val="00B1200C"/>
    <w:rsid w:val="00B13306"/>
    <w:rsid w:val="00B3131B"/>
    <w:rsid w:val="00B922E5"/>
    <w:rsid w:val="00BA58E6"/>
    <w:rsid w:val="00C31A8F"/>
    <w:rsid w:val="00C87517"/>
    <w:rsid w:val="00CC6DE0"/>
    <w:rsid w:val="00CC6F3C"/>
    <w:rsid w:val="00D25937"/>
    <w:rsid w:val="00E02D7A"/>
    <w:rsid w:val="00E26858"/>
    <w:rsid w:val="00E8585E"/>
    <w:rsid w:val="00E8700A"/>
    <w:rsid w:val="00E93551"/>
    <w:rsid w:val="00ED5AB0"/>
    <w:rsid w:val="00F16C77"/>
    <w:rsid w:val="00F34781"/>
    <w:rsid w:val="00F659D9"/>
    <w:rsid w:val="00FA478A"/>
    <w:rsid w:val="00FC0F99"/>
    <w:rsid w:val="00FF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A0D9B"/>
  <w15:docId w15:val="{969FA52C-82C1-450B-A41A-94F9AEA49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rFonts w:ascii="Tahoma" w:eastAsia="Tahoma" w:hAnsi="Tahoma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1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spacing w:before="37"/>
      <w:ind w:left="1556"/>
    </w:pPr>
    <w:rPr>
      <w:rFonts w:ascii="Tahoma" w:eastAsia="Tahoma" w:hAnsi="Tahoma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B12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2AC"/>
    <w:rPr>
      <w:rFonts w:ascii="Segoe U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2A5F17"/>
    <w:pPr>
      <w:widowControl/>
    </w:pPr>
    <w:rPr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18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D00F1"/>
    <w:rPr>
      <w:rFonts w:ascii="Tahoma" w:eastAsia="Tahoma" w:hAnsi="Tahoma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68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68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6858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8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858"/>
    <w:rPr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367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75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367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75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6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9836E-E864-4A29-B36E-E84200BC3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1262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Adrian Kowol</cp:lastModifiedBy>
  <cp:revision>4</cp:revision>
  <cp:lastPrinted>2019-01-31T16:36:00Z</cp:lastPrinted>
  <dcterms:created xsi:type="dcterms:W3CDTF">2019-02-06T14:57:00Z</dcterms:created>
  <dcterms:modified xsi:type="dcterms:W3CDTF">2019-03-19T12:27:00Z</dcterms:modified>
</cp:coreProperties>
</file>