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C0EAA" w14:textId="77777777" w:rsidR="00FD7651" w:rsidRPr="00983AA3" w:rsidRDefault="00D00DAD" w:rsidP="00983AA3">
      <w:pPr>
        <w:pStyle w:val="Tekstpodstawowy"/>
        <w:ind w:right="1"/>
        <w:jc w:val="center"/>
        <w:rPr>
          <w:rFonts w:ascii="Calibri" w:hAnsi="Calibri" w:cs="Calibri"/>
          <w:b/>
          <w:sz w:val="22"/>
          <w:szCs w:val="22"/>
        </w:rPr>
      </w:pPr>
      <w:r w:rsidRPr="00983AA3">
        <w:rPr>
          <w:rFonts w:ascii="Calibri" w:hAnsi="Calibri" w:cs="Calibri"/>
          <w:b/>
          <w:sz w:val="22"/>
          <w:szCs w:val="22"/>
        </w:rPr>
        <w:t>SZCZEGÓŁOWY OPIS PRZEDMIOTU ZAMÓWIENIA</w:t>
      </w:r>
    </w:p>
    <w:p w14:paraId="07BB7703" w14:textId="77777777" w:rsidR="00FD7651" w:rsidRPr="00983AA3" w:rsidRDefault="00FD7651" w:rsidP="00983AA3">
      <w:pPr>
        <w:pStyle w:val="Tekstpodstawowy"/>
        <w:ind w:right="1"/>
        <w:rPr>
          <w:rFonts w:ascii="Calibri" w:hAnsi="Calibri" w:cs="Calibri"/>
          <w:sz w:val="22"/>
          <w:szCs w:val="22"/>
        </w:rPr>
      </w:pPr>
    </w:p>
    <w:p w14:paraId="3DD16D41" w14:textId="45F1F66B" w:rsidR="009E1D8C" w:rsidRPr="00983AA3" w:rsidRDefault="005E0057" w:rsidP="00983AA3">
      <w:pPr>
        <w:pStyle w:val="Tekstpodstawowy"/>
        <w:ind w:right="1"/>
        <w:rPr>
          <w:rFonts w:ascii="Calibri" w:hAnsi="Calibri" w:cs="Calibri"/>
          <w:sz w:val="22"/>
          <w:szCs w:val="22"/>
        </w:rPr>
      </w:pPr>
      <w:r w:rsidRPr="00983AA3">
        <w:rPr>
          <w:rFonts w:ascii="Calibri" w:hAnsi="Calibri" w:cs="Calibri"/>
          <w:sz w:val="22"/>
          <w:szCs w:val="22"/>
        </w:rPr>
        <w:t xml:space="preserve">Przedmiotem zamówienia jest </w:t>
      </w:r>
      <w:r w:rsidRPr="00983AA3">
        <w:rPr>
          <w:rFonts w:asciiTheme="minorHAnsi" w:hAnsiTheme="minorHAnsi" w:cstheme="minorHAnsi"/>
          <w:sz w:val="22"/>
          <w:szCs w:val="22"/>
        </w:rPr>
        <w:t>usługa polegająca na</w:t>
      </w:r>
      <w:r w:rsidR="00E21925" w:rsidRPr="00983AA3">
        <w:rPr>
          <w:rFonts w:asciiTheme="minorHAnsi" w:hAnsiTheme="minorHAnsi" w:cstheme="minorHAnsi"/>
          <w:sz w:val="22"/>
          <w:szCs w:val="22"/>
        </w:rPr>
        <w:t xml:space="preserve"> </w:t>
      </w:r>
      <w:r w:rsidRPr="00983AA3">
        <w:rPr>
          <w:rFonts w:asciiTheme="minorHAnsi" w:hAnsiTheme="minorHAnsi" w:cstheme="minorHAnsi"/>
          <w:sz w:val="22"/>
          <w:szCs w:val="22"/>
        </w:rPr>
        <w:t xml:space="preserve">dostawie </w:t>
      </w:r>
      <w:r w:rsidR="009E1D8C" w:rsidRPr="00983AA3">
        <w:rPr>
          <w:rFonts w:asciiTheme="minorHAnsi" w:hAnsiTheme="minorHAnsi" w:cstheme="minorHAnsi"/>
          <w:color w:val="000000"/>
          <w:sz w:val="22"/>
          <w:szCs w:val="22"/>
        </w:rPr>
        <w:t>230 sztuk</w:t>
      </w:r>
      <w:r w:rsidR="00E21925" w:rsidRPr="00983AA3">
        <w:rPr>
          <w:rFonts w:asciiTheme="minorHAnsi" w:hAnsiTheme="minorHAnsi" w:cstheme="minorHAnsi"/>
          <w:color w:val="000000"/>
          <w:sz w:val="22"/>
          <w:szCs w:val="22"/>
        </w:rPr>
        <w:t>, fabrycznie nowych,</w:t>
      </w:r>
      <w:r w:rsidR="009E1D8C" w:rsidRPr="00983AA3">
        <w:rPr>
          <w:rFonts w:asciiTheme="minorHAnsi" w:hAnsiTheme="minorHAnsi" w:cstheme="minorHAnsi"/>
          <w:color w:val="000000"/>
          <w:sz w:val="22"/>
          <w:szCs w:val="22"/>
        </w:rPr>
        <w:t xml:space="preserve"> rowerów elektrycznych wraz z wykonaniem co najmniej jednego przeglądu stanu technicznego wszystkich rowerów w ciągu roku</w:t>
      </w:r>
      <w:r w:rsidR="009D23F7" w:rsidRPr="00983AA3">
        <w:rPr>
          <w:rFonts w:asciiTheme="minorHAnsi" w:hAnsiTheme="minorHAnsi" w:cstheme="minorHAnsi"/>
          <w:color w:val="000000"/>
          <w:sz w:val="22"/>
          <w:szCs w:val="22"/>
        </w:rPr>
        <w:t xml:space="preserve"> kalendarzowego</w:t>
      </w:r>
      <w:r w:rsidR="009E1D8C" w:rsidRPr="00983AA3">
        <w:rPr>
          <w:rFonts w:asciiTheme="minorHAnsi" w:hAnsiTheme="minorHAnsi" w:cstheme="minorHAnsi"/>
          <w:color w:val="000000"/>
          <w:sz w:val="22"/>
          <w:szCs w:val="22"/>
        </w:rPr>
        <w:t xml:space="preserve"> w trakcie trwania gwarancji</w:t>
      </w:r>
      <w:r w:rsidRPr="00983AA3">
        <w:rPr>
          <w:rFonts w:asciiTheme="minorHAnsi" w:hAnsiTheme="minorHAnsi" w:cstheme="minorHAnsi"/>
          <w:sz w:val="22"/>
          <w:szCs w:val="22"/>
        </w:rPr>
        <w:t>.</w:t>
      </w:r>
    </w:p>
    <w:p w14:paraId="2659352D" w14:textId="77777777" w:rsidR="00B6627C" w:rsidRPr="00983AA3" w:rsidRDefault="00B6627C" w:rsidP="00983AA3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14:paraId="4759BBAA" w14:textId="77777777" w:rsidR="005E0057" w:rsidRPr="00983AA3" w:rsidRDefault="005E0057" w:rsidP="00983AA3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A. OGÓLNE WARUNKI REALIZACJI PRZEDMIOTU ZAMÓWIENIA</w:t>
      </w:r>
    </w:p>
    <w:p w14:paraId="58814B10" w14:textId="77777777" w:rsidR="003D55CC" w:rsidRPr="00983AA3" w:rsidRDefault="005E0057" w:rsidP="00983AA3">
      <w:pPr>
        <w:autoSpaceDE w:val="0"/>
        <w:autoSpaceDN w:val="0"/>
        <w:adjustRightInd w:val="0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Wykonawca w ramach Przedmiotu Zamówienia:</w:t>
      </w:r>
    </w:p>
    <w:p w14:paraId="73298AA3" w14:textId="77777777" w:rsidR="003D55CC" w:rsidRPr="00983AA3" w:rsidRDefault="003D55CC" w:rsidP="00983AA3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wykona i uzgodni projekty </w:t>
      </w:r>
      <w:r w:rsidR="002E27E1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wykonania </w:t>
      </w: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rowerów,</w:t>
      </w:r>
    </w:p>
    <w:p w14:paraId="1BB889A6" w14:textId="77777777" w:rsidR="003D55CC" w:rsidRPr="00983AA3" w:rsidRDefault="003D55CC" w:rsidP="00983AA3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uzyska na własny koszt i ryzyko wszelkie niezbędne oświadczenia, opinie, zgody, pozwolenia, uzgodnienia oraz wszelkie inne dokumenty niezbędne dla wykonania przedmiotu umowy</w:t>
      </w:r>
      <w:r w:rsidR="00F95D9E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,</w:t>
      </w:r>
    </w:p>
    <w:p w14:paraId="118577A7" w14:textId="77777777" w:rsidR="00074557" w:rsidRPr="00983AA3" w:rsidRDefault="00FB50BC" w:rsidP="00983AA3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dostarczy rowery</w:t>
      </w:r>
      <w:r w:rsidR="002F0E5C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, które powinny być fabrycznie nowe oraz spełniać minimalne warunki określone w przedmiotowym Załączniku</w:t>
      </w:r>
      <w:r w:rsidR="00EC5BDE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,</w:t>
      </w:r>
    </w:p>
    <w:p w14:paraId="289D54DC" w14:textId="4EBC68EA" w:rsidR="00D66F66" w:rsidRPr="00983AA3" w:rsidRDefault="00EB1030" w:rsidP="00983AA3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zgodnie i w ramach udzielonej gwarancji, </w:t>
      </w:r>
      <w:r w:rsidR="00BB75D7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zapewni we własnym zakresie i na swój koszt serwis</w:t>
      </w:r>
      <w:r w:rsidR="006A5BD9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 gwarancyjny</w:t>
      </w:r>
      <w:r w:rsidR="00064A7E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,</w:t>
      </w:r>
      <w:r w:rsidR="00BB75D7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 naprawy </w:t>
      </w:r>
      <w:r w:rsidR="00064A7E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i wymianę </w:t>
      </w:r>
      <w:r w:rsidR="00BB75D7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wszystkich</w:t>
      </w: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 </w:t>
      </w:r>
      <w:r w:rsidR="00A9622E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wadliwych oraz </w:t>
      </w: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uszkodzonych</w:t>
      </w:r>
      <w:r w:rsidR="00BB75D7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 elementów wyposażenia rowerów</w:t>
      </w: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.</w:t>
      </w:r>
    </w:p>
    <w:p w14:paraId="461A318D" w14:textId="77777777" w:rsidR="00430CF8" w:rsidRPr="00983AA3" w:rsidRDefault="00430CF8" w:rsidP="00983AA3">
      <w:pPr>
        <w:pStyle w:val="Akapitzlist"/>
        <w:autoSpaceDE w:val="0"/>
        <w:autoSpaceDN w:val="0"/>
        <w:adjustRightInd w:val="0"/>
        <w:ind w:left="72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</w:p>
    <w:p w14:paraId="36CD4B0C" w14:textId="77777777" w:rsidR="006B35F7" w:rsidRPr="00983AA3" w:rsidRDefault="005E0057" w:rsidP="00983AA3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B. WYMAGANIA DOTYCZĄCE WYKONANIA PRZEDMIOTU ZAMÓWIENIA</w:t>
      </w:r>
    </w:p>
    <w:p w14:paraId="7CC4DE00" w14:textId="77777777" w:rsidR="006B35F7" w:rsidRPr="00983AA3" w:rsidRDefault="006B35F7" w:rsidP="00983AA3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Wymagania dla rowerów</w:t>
      </w:r>
    </w:p>
    <w:p w14:paraId="2785B39E" w14:textId="77777777" w:rsidR="00AC1A1C" w:rsidRPr="00983AA3" w:rsidRDefault="00AC1A1C" w:rsidP="00983AA3">
      <w:pPr>
        <w:pStyle w:val="Akapitzlist"/>
        <w:autoSpaceDE w:val="0"/>
        <w:autoSpaceDN w:val="0"/>
        <w:adjustRightInd w:val="0"/>
        <w:ind w:left="7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Rower musi spełniać 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wymogi Rozporządzenia Ministra Infrastruktury z dnia 31 grudnia 2002 roku w sprawie warunków technicznych pojazdów oraz zakresu ich niezbędnego wyposażenia (Dz. U. 2016 r. poz. 2022)</w:t>
      </w:r>
      <w:r w:rsidR="00575FB4" w:rsidRPr="00983AA3">
        <w:rPr>
          <w:rFonts w:ascii="Calibri" w:eastAsia="Calibri" w:hAnsi="Calibri" w:cs="Calibri"/>
          <w:sz w:val="22"/>
          <w:szCs w:val="22"/>
          <w:lang w:eastAsia="en-US"/>
        </w:rPr>
        <w:t>, oraz Normy Europejskiej PN-EN 15194:2018-01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p w14:paraId="4F487390" w14:textId="6ED263F9" w:rsidR="00976544" w:rsidRPr="00983AA3" w:rsidRDefault="00AC1A1C" w:rsidP="00983AA3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rower ma być</w:t>
      </w:r>
      <w:r w:rsidR="0051404C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fabrycznie nowy,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przystosowany do korzystania przez osoby o wzroście od 150 do 200 cm w</w:t>
      </w:r>
      <w:r w:rsidR="00976544" w:rsidRPr="00983AA3">
        <w:rPr>
          <w:rFonts w:ascii="Calibri" w:eastAsia="Calibri" w:hAnsi="Calibri" w:cs="Calibri"/>
          <w:sz w:val="22"/>
          <w:szCs w:val="22"/>
          <w:lang w:eastAsia="en-US"/>
        </w:rPr>
        <w:t> 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pozycji wyprostowanej, rozmiary ramy: 19”</w:t>
      </w:r>
      <w:r w:rsidR="00FD19FC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298639E0" w14:textId="77777777" w:rsidR="00976544" w:rsidRPr="00983AA3" w:rsidRDefault="00976544" w:rsidP="00983AA3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masa roweru z pełnym wyposażeniem maksimum – 33 kg</w:t>
      </w:r>
      <w:r w:rsidR="00FD19FC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1D6702B2" w14:textId="77777777" w:rsidR="00976544" w:rsidRPr="00983AA3" w:rsidRDefault="00976544" w:rsidP="00983AA3">
      <w:pPr>
        <w:numPr>
          <w:ilvl w:val="0"/>
          <w:numId w:val="13"/>
        </w:numPr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kolor ramy roweru –</w:t>
      </w:r>
      <w:r w:rsidR="00C76985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przygotowany na podstawie księgi znaków Zamawiającego, zgodny z zaakceptowanym projektem wizualizacji rowerów przez Zamawiającego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(rama i sakwy </w:t>
      </w:r>
      <w:proofErr w:type="spellStart"/>
      <w:r w:rsidRPr="00983AA3">
        <w:rPr>
          <w:rFonts w:ascii="Calibri" w:eastAsia="Calibri" w:hAnsi="Calibri" w:cs="Calibri"/>
          <w:sz w:val="22"/>
          <w:szCs w:val="22"/>
          <w:lang w:eastAsia="en-US"/>
        </w:rPr>
        <w:t>obrendowane</w:t>
      </w:r>
      <w:proofErr w:type="spellEnd"/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logotypem Metropolii GZM (zgodnie z księgą znaków </w:t>
      </w:r>
      <w:r w:rsidR="00C67F7D" w:rsidRPr="00983AA3">
        <w:rPr>
          <w:rFonts w:ascii="Calibri" w:eastAsia="Calibri" w:hAnsi="Calibri" w:cs="Calibri"/>
          <w:sz w:val="22"/>
          <w:szCs w:val="22"/>
          <w:lang w:eastAsia="en-US"/>
        </w:rPr>
        <w:t>Z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amawiającego))</w:t>
      </w:r>
      <w:r w:rsidR="00FD19FC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="001859DC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logotypy </w:t>
      </w:r>
      <w:r w:rsidR="007E60EC" w:rsidRPr="00983AA3">
        <w:rPr>
          <w:rFonts w:ascii="Calibri" w:eastAsia="Calibri" w:hAnsi="Calibri" w:cs="Calibri"/>
          <w:sz w:val="22"/>
          <w:szCs w:val="22"/>
          <w:lang w:eastAsia="en-US"/>
        </w:rPr>
        <w:t>Metropolii umieszczone na ramie pod</w:t>
      </w:r>
      <w:r w:rsidR="001859DC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lakierem,</w:t>
      </w:r>
    </w:p>
    <w:p w14:paraId="13DF229C" w14:textId="33EC99C5" w:rsidR="00AC1A1C" w:rsidRPr="00983AA3" w:rsidRDefault="00976544" w:rsidP="00983AA3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wspomagający napęd elektryczny zasilany prądem o napięciu nie wyższym niż 48 V i znamionowej mocy ciągłej nie większej niż 250W, którego moc wyjściowa zmniejsza się stopniowo i spada do zera po przekroczeniu prędkości 25 km/h</w:t>
      </w:r>
      <w:bookmarkStart w:id="0" w:name="_GoBack"/>
      <w:bookmarkEnd w:id="0"/>
      <w:r w:rsidR="00FD19FC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723F7A22" w14:textId="77777777" w:rsidR="004753E9" w:rsidRPr="00983AA3" w:rsidRDefault="00976544" w:rsidP="00983AA3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silnik</w:t>
      </w:r>
      <w:r w:rsidR="004753E9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:</w:t>
      </w:r>
    </w:p>
    <w:p w14:paraId="083D64CA" w14:textId="77777777" w:rsidR="004753E9" w:rsidRPr="00983AA3" w:rsidRDefault="00153D3E" w:rsidP="00983AA3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umieszczony centralnie</w:t>
      </w:r>
      <w:r w:rsidR="004753E9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,</w:t>
      </w:r>
    </w:p>
    <w:p w14:paraId="3650455E" w14:textId="77777777" w:rsidR="004753E9" w:rsidRPr="00983AA3" w:rsidRDefault="00153D3E" w:rsidP="00983AA3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wyposażony w czujnik nacisku oraz oprogramowanie dla miejskiej charakterystyki jazdy</w:t>
      </w:r>
      <w:r w:rsidR="004753E9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,</w:t>
      </w:r>
    </w:p>
    <w:p w14:paraId="4081F287" w14:textId="77777777" w:rsidR="004753E9" w:rsidRPr="00983AA3" w:rsidRDefault="00153D3E" w:rsidP="00983AA3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o napięciu 36V lub 48V (rekomendowane),</w:t>
      </w:r>
    </w:p>
    <w:p w14:paraId="5441F48A" w14:textId="77777777" w:rsidR="004753E9" w:rsidRPr="00983AA3" w:rsidRDefault="00153D3E" w:rsidP="00983AA3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odpowiedni do systemu wspomagania</w:t>
      </w:r>
      <w:r w:rsidR="004753E9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,</w:t>
      </w:r>
    </w:p>
    <w:p w14:paraId="014F47A0" w14:textId="77777777" w:rsidR="00976544" w:rsidRPr="00983AA3" w:rsidRDefault="00153D3E" w:rsidP="00983AA3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posiadającym wsparcie serwisowe na terenie </w:t>
      </w:r>
      <w:r w:rsidR="00C7521B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Rzeczypospolitej Polskiej</w:t>
      </w:r>
      <w:r w:rsidR="004753E9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.</w:t>
      </w:r>
    </w:p>
    <w:p w14:paraId="597B7168" w14:textId="77777777" w:rsidR="00976544" w:rsidRPr="00983AA3" w:rsidRDefault="00976544" w:rsidP="00983AA3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uruchomienie wspomagającego napędu elektrycznego następuje automatycznie po rozpoczęciu pedałowania</w:t>
      </w:r>
      <w:r w:rsidR="00FD19FC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6FBA8A08" w14:textId="77777777" w:rsidR="00976544" w:rsidRPr="00983AA3" w:rsidRDefault="00387811" w:rsidP="00983AA3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minimum trzystopniowa regulacja mocy wspomagania elektrycznego napędu </w:t>
      </w:r>
      <w:r w:rsidR="00C76985" w:rsidRPr="00983AA3">
        <w:rPr>
          <w:rFonts w:ascii="Calibri" w:eastAsia="Calibri" w:hAnsi="Calibri" w:cs="Calibri"/>
          <w:sz w:val="22"/>
          <w:szCs w:val="22"/>
          <w:lang w:eastAsia="en-US"/>
        </w:rPr>
        <w:t>umieszczona na kierownicy w zasięgu ręki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, przy czym dopuszcza się możliwość automatycznego dostosowywania się siły wspomagania do warunków terenowych lub stylu jazdy</w:t>
      </w:r>
      <w:r w:rsidR="00FD19FC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624E45BF" w14:textId="77777777" w:rsidR="00387811" w:rsidRPr="00983AA3" w:rsidRDefault="00387811" w:rsidP="00983AA3">
      <w:pPr>
        <w:numPr>
          <w:ilvl w:val="0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wyświetlacz LCD wskazujący minimum następujące opcje i funkcje roweru:</w:t>
      </w:r>
    </w:p>
    <w:p w14:paraId="6FD69F81" w14:textId="77777777" w:rsidR="00387811" w:rsidRPr="00983AA3" w:rsidRDefault="00387811" w:rsidP="00983AA3">
      <w:pPr>
        <w:numPr>
          <w:ilvl w:val="1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poziom naładowania baterii</w:t>
      </w:r>
      <w:r w:rsidR="0065005E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17B20004" w14:textId="77777777" w:rsidR="00387811" w:rsidRPr="00983AA3" w:rsidRDefault="00387811" w:rsidP="00983AA3">
      <w:pPr>
        <w:numPr>
          <w:ilvl w:val="1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aktualnie włączona opcja wspomagania</w:t>
      </w:r>
      <w:r w:rsidR="0065005E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22B75F83" w14:textId="77777777" w:rsidR="00387811" w:rsidRPr="00983AA3" w:rsidRDefault="00387811" w:rsidP="00983AA3">
      <w:pPr>
        <w:numPr>
          <w:ilvl w:val="1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aktualn</w:t>
      </w:r>
      <w:r w:rsidR="0065005E" w:rsidRPr="00983AA3">
        <w:rPr>
          <w:rFonts w:ascii="Calibri" w:eastAsia="Calibri" w:hAnsi="Calibri" w:cs="Calibri"/>
          <w:sz w:val="22"/>
          <w:szCs w:val="22"/>
          <w:lang w:eastAsia="en-US"/>
        </w:rPr>
        <w:t>ą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prędkość w km/h</w:t>
      </w:r>
      <w:r w:rsidR="0065005E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6FD7F80F" w14:textId="77777777" w:rsidR="00387811" w:rsidRPr="00983AA3" w:rsidRDefault="00387811" w:rsidP="00983AA3">
      <w:pPr>
        <w:numPr>
          <w:ilvl w:val="1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aktualn</w:t>
      </w:r>
      <w:r w:rsidR="0065005E" w:rsidRPr="00983AA3">
        <w:rPr>
          <w:rFonts w:ascii="Calibri" w:eastAsia="Calibri" w:hAnsi="Calibri" w:cs="Calibri"/>
          <w:sz w:val="22"/>
          <w:szCs w:val="22"/>
          <w:lang w:eastAsia="en-US"/>
        </w:rPr>
        <w:t>ą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godzin</w:t>
      </w:r>
      <w:r w:rsidR="0065005E" w:rsidRPr="00983AA3">
        <w:rPr>
          <w:rFonts w:ascii="Calibri" w:eastAsia="Calibri" w:hAnsi="Calibri" w:cs="Calibri"/>
          <w:sz w:val="22"/>
          <w:szCs w:val="22"/>
          <w:lang w:eastAsia="en-US"/>
        </w:rPr>
        <w:t>ę,</w:t>
      </w:r>
    </w:p>
    <w:p w14:paraId="4B543EA0" w14:textId="77777777" w:rsidR="00387811" w:rsidRPr="00983AA3" w:rsidRDefault="00387811" w:rsidP="00983AA3">
      <w:pPr>
        <w:numPr>
          <w:ilvl w:val="1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dystans przejazdu, czas przejazdu, dystans ogólny</w:t>
      </w:r>
      <w:r w:rsidR="0065005E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(przebieg roweru)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, czas ogólny, prędkość max. Prędkość średnia, kontrolka oświetlenia,</w:t>
      </w:r>
    </w:p>
    <w:p w14:paraId="79F35E9B" w14:textId="77777777" w:rsidR="0065005E" w:rsidRPr="00983AA3" w:rsidRDefault="0065005E" w:rsidP="00983AA3">
      <w:pPr>
        <w:numPr>
          <w:ilvl w:val="1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lastRenderedPageBreak/>
        <w:t>wyposażony w wejście USB z możliwością ładowania urządzeń zewnętrznych,</w:t>
      </w:r>
    </w:p>
    <w:p w14:paraId="08816263" w14:textId="77777777" w:rsidR="00387811" w:rsidRPr="00983AA3" w:rsidRDefault="00387811" w:rsidP="00983AA3">
      <w:pPr>
        <w:numPr>
          <w:ilvl w:val="1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w pełni podświetlany</w:t>
      </w:r>
      <w:r w:rsidR="0065005E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66A83007" w14:textId="77777777" w:rsidR="0065005E" w:rsidRPr="00983AA3" w:rsidRDefault="0065005E" w:rsidP="00983AA3">
      <w:pPr>
        <w:numPr>
          <w:ilvl w:val="1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o napięciu zgodnym z całym systemem wspomagania.</w:t>
      </w:r>
    </w:p>
    <w:p w14:paraId="5D4761FF" w14:textId="77777777" w:rsidR="00387811" w:rsidRPr="00983AA3" w:rsidRDefault="00387811" w:rsidP="00983AA3">
      <w:pPr>
        <w:numPr>
          <w:ilvl w:val="0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wszelkie instalacje kablowe poprowadzone wewnątrz konstrukcji roweru, z wyjściem w bezpośrednim pobliżu urządzeń, </w:t>
      </w:r>
      <w:r w:rsidR="00937CE3" w:rsidRPr="00983AA3">
        <w:rPr>
          <w:rFonts w:ascii="Calibri" w:eastAsia="Calibri" w:hAnsi="Calibri" w:cs="Calibri"/>
          <w:sz w:val="22"/>
          <w:szCs w:val="22"/>
          <w:lang w:eastAsia="en-US"/>
        </w:rPr>
        <w:t>do których są przyłączone</w:t>
      </w:r>
      <w:r w:rsidR="00FD19FC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="00871013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złącza wodoszczelne zgodne z Normami szczelności IP67 i </w:t>
      </w:r>
      <w:r w:rsidR="008B76F6" w:rsidRPr="00983AA3">
        <w:rPr>
          <w:rFonts w:ascii="Calibri" w:eastAsia="Calibri" w:hAnsi="Calibri" w:cs="Calibri"/>
          <w:sz w:val="22"/>
          <w:szCs w:val="22"/>
          <w:lang w:eastAsia="en-US"/>
        </w:rPr>
        <w:t>wyższe</w:t>
      </w:r>
      <w:r w:rsidR="00871013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16874B3B" w14:textId="4E017A68" w:rsidR="00387811" w:rsidRPr="00983AA3" w:rsidRDefault="00387811" w:rsidP="00983AA3">
      <w:pPr>
        <w:numPr>
          <w:ilvl w:val="0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bateria w technologii </w:t>
      </w:r>
      <w:proofErr w:type="spellStart"/>
      <w:r w:rsidRPr="00983AA3">
        <w:rPr>
          <w:rFonts w:ascii="Calibri" w:eastAsia="Calibri" w:hAnsi="Calibri" w:cs="Calibri"/>
          <w:sz w:val="22"/>
          <w:szCs w:val="22"/>
          <w:lang w:eastAsia="en-US"/>
        </w:rPr>
        <w:t>litowo</w:t>
      </w:r>
      <w:proofErr w:type="spellEnd"/>
      <w:r w:rsidRPr="00983AA3">
        <w:rPr>
          <w:rFonts w:ascii="Calibri" w:eastAsia="Calibri" w:hAnsi="Calibri" w:cs="Calibri"/>
          <w:sz w:val="22"/>
          <w:szCs w:val="22"/>
          <w:lang w:eastAsia="en-US"/>
        </w:rPr>
        <w:t>-jonowej</w:t>
      </w:r>
      <w:r w:rsidR="008B76F6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oraz NMC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, o pojemności 500 </w:t>
      </w:r>
      <w:proofErr w:type="spellStart"/>
      <w:r w:rsidRPr="00983AA3">
        <w:rPr>
          <w:rFonts w:ascii="Calibri" w:eastAsia="Calibri" w:hAnsi="Calibri" w:cs="Calibri"/>
          <w:sz w:val="22"/>
          <w:szCs w:val="22"/>
          <w:lang w:eastAsia="en-US"/>
        </w:rPr>
        <w:t>Wh</w:t>
      </w:r>
      <w:proofErr w:type="spellEnd"/>
      <w:r w:rsidR="00871013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lub 600 </w:t>
      </w:r>
      <w:proofErr w:type="spellStart"/>
      <w:r w:rsidR="00871013" w:rsidRPr="00983AA3">
        <w:rPr>
          <w:rFonts w:ascii="Calibri" w:eastAsia="Calibri" w:hAnsi="Calibri" w:cs="Calibri"/>
          <w:sz w:val="22"/>
          <w:szCs w:val="22"/>
          <w:lang w:eastAsia="en-US"/>
        </w:rPr>
        <w:t>Wh</w:t>
      </w:r>
      <w:proofErr w:type="spellEnd"/>
      <w:r w:rsidR="00871013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(rekomendowane)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, umieszczona na rurze dolnej lub </w:t>
      </w:r>
      <w:proofErr w:type="spellStart"/>
      <w:r w:rsidRPr="00983AA3">
        <w:rPr>
          <w:rFonts w:ascii="Calibri" w:eastAsia="Calibri" w:hAnsi="Calibri" w:cs="Calibri"/>
          <w:sz w:val="22"/>
          <w:szCs w:val="22"/>
          <w:lang w:eastAsia="en-US"/>
        </w:rPr>
        <w:t>podsiodłowej</w:t>
      </w:r>
      <w:proofErr w:type="spellEnd"/>
      <w:r w:rsidRPr="00983AA3">
        <w:rPr>
          <w:rFonts w:ascii="Calibri" w:eastAsia="Calibri" w:hAnsi="Calibri" w:cs="Calibri"/>
          <w:sz w:val="22"/>
          <w:szCs w:val="22"/>
          <w:lang w:eastAsia="en-US"/>
        </w:rPr>
        <w:t>, w sposób</w:t>
      </w:r>
      <w:r w:rsidR="00430CF8" w:rsidRPr="00983AA3">
        <w:rPr>
          <w:rFonts w:ascii="Calibri" w:eastAsia="Calibri" w:hAnsi="Calibri" w:cs="Calibri"/>
          <w:sz w:val="22"/>
          <w:szCs w:val="22"/>
          <w:lang w:eastAsia="en-US"/>
        </w:rPr>
        <w:t>, umożliwiająca jej wyciągnięcie i/lub wymianę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430CF8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oraz 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ograniczający dostęp do niej dla osób postronnych, zamykana na klucz</w:t>
      </w:r>
      <w:r w:rsidR="008B76F6" w:rsidRPr="00983AA3"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p w14:paraId="5F5DD6DF" w14:textId="232F308F" w:rsidR="006325A1" w:rsidRPr="00983AA3" w:rsidRDefault="008B76F6" w:rsidP="00983AA3">
      <w:pPr>
        <w:pStyle w:val="Akapitzlist"/>
        <w:numPr>
          <w:ilvl w:val="0"/>
          <w:numId w:val="21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wyposażona w </w:t>
      </w:r>
      <w:r w:rsidR="006325A1" w:rsidRPr="00983AA3">
        <w:rPr>
          <w:rFonts w:ascii="Calibri" w:eastAsia="Calibri" w:hAnsi="Calibri" w:cs="Calibri"/>
          <w:sz w:val="22"/>
          <w:szCs w:val="22"/>
          <w:lang w:eastAsia="en-US"/>
        </w:rPr>
        <w:t>Smart B</w:t>
      </w:r>
      <w:r w:rsidR="00B524AD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attery </w:t>
      </w:r>
      <w:r w:rsidR="006325A1" w:rsidRPr="00983AA3">
        <w:rPr>
          <w:rFonts w:ascii="Calibri" w:eastAsia="Calibri" w:hAnsi="Calibri" w:cs="Calibri"/>
          <w:sz w:val="22"/>
          <w:szCs w:val="22"/>
          <w:lang w:eastAsia="en-US"/>
        </w:rPr>
        <w:t>M</w:t>
      </w:r>
      <w:r w:rsidR="00B524AD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anagement </w:t>
      </w:r>
      <w:r w:rsidR="006325A1" w:rsidRPr="00983AA3">
        <w:rPr>
          <w:rFonts w:ascii="Calibri" w:eastAsia="Calibri" w:hAnsi="Calibri" w:cs="Calibri"/>
          <w:sz w:val="22"/>
          <w:szCs w:val="22"/>
          <w:lang w:eastAsia="en-US"/>
        </w:rPr>
        <w:t>S</w:t>
      </w:r>
      <w:r w:rsidR="00B524AD" w:rsidRPr="00983AA3">
        <w:rPr>
          <w:rFonts w:ascii="Calibri" w:eastAsia="Calibri" w:hAnsi="Calibri" w:cs="Calibri"/>
          <w:sz w:val="22"/>
          <w:szCs w:val="22"/>
          <w:lang w:eastAsia="en-US"/>
        </w:rPr>
        <w:t>ystem (BMS)</w:t>
      </w:r>
      <w:r w:rsidR="006325A1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z komunikacją,</w:t>
      </w:r>
    </w:p>
    <w:p w14:paraId="2E090AF2" w14:textId="77777777" w:rsidR="006325A1" w:rsidRPr="00983AA3" w:rsidRDefault="008B76F6" w:rsidP="00983AA3">
      <w:pPr>
        <w:pStyle w:val="Akapitzlist"/>
        <w:numPr>
          <w:ilvl w:val="0"/>
          <w:numId w:val="21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posiadająca </w:t>
      </w:r>
      <w:r w:rsidR="00B524AD" w:rsidRPr="00983AA3">
        <w:rPr>
          <w:rFonts w:ascii="Calibri" w:eastAsia="Calibri" w:hAnsi="Calibri" w:cs="Calibri"/>
          <w:sz w:val="22"/>
          <w:szCs w:val="22"/>
          <w:lang w:eastAsia="en-US"/>
        </w:rPr>
        <w:t>wyłącznik na baterii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oraz </w:t>
      </w:r>
      <w:r w:rsidR="00B524AD" w:rsidRPr="00983AA3">
        <w:rPr>
          <w:rFonts w:ascii="Calibri" w:eastAsia="Calibri" w:hAnsi="Calibri" w:cs="Calibri"/>
          <w:sz w:val="22"/>
          <w:szCs w:val="22"/>
          <w:lang w:eastAsia="en-US"/>
        </w:rPr>
        <w:t>wskaźnik poziomu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jej</w:t>
      </w:r>
      <w:r w:rsidR="00B524AD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naładowania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2BF5A8E7" w14:textId="77777777" w:rsidR="008B76F6" w:rsidRPr="00983AA3" w:rsidRDefault="008B76F6" w:rsidP="00983AA3">
      <w:pPr>
        <w:pStyle w:val="Akapitzlist"/>
        <w:numPr>
          <w:ilvl w:val="0"/>
          <w:numId w:val="21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o napięciu 36V lub 48V (rekomendowane) – odpowiednie do systemu wspomagania,</w:t>
      </w:r>
    </w:p>
    <w:p w14:paraId="0A5D683C" w14:textId="77777777" w:rsidR="008B76F6" w:rsidRPr="00983AA3" w:rsidRDefault="008B76F6" w:rsidP="00983AA3">
      <w:pPr>
        <w:pStyle w:val="Akapitzlist"/>
        <w:numPr>
          <w:ilvl w:val="0"/>
          <w:numId w:val="21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zgodna z Normami szczelności IP67 i wyższe,</w:t>
      </w:r>
    </w:p>
    <w:p w14:paraId="3C746FC2" w14:textId="77777777" w:rsidR="008B76F6" w:rsidRPr="00983AA3" w:rsidRDefault="008B76F6" w:rsidP="00983AA3">
      <w:pPr>
        <w:pStyle w:val="Akapitzlist"/>
        <w:numPr>
          <w:ilvl w:val="0"/>
          <w:numId w:val="21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cele (pojedyncze ogniwa) 18650 lub 21700 (rekomendowane),</w:t>
      </w:r>
    </w:p>
    <w:p w14:paraId="59F03486" w14:textId="77777777" w:rsidR="008B76F6" w:rsidRPr="00983AA3" w:rsidRDefault="008B76F6" w:rsidP="00983AA3">
      <w:pPr>
        <w:pStyle w:val="Akapitzlist"/>
        <w:numPr>
          <w:ilvl w:val="0"/>
          <w:numId w:val="21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o masie do 3,5 kg;</w:t>
      </w:r>
    </w:p>
    <w:p w14:paraId="6F1BEAB8" w14:textId="77777777" w:rsidR="008B76F6" w:rsidRPr="00983AA3" w:rsidRDefault="008B76F6" w:rsidP="00983AA3">
      <w:pPr>
        <w:pStyle w:val="Akapitzlist"/>
        <w:numPr>
          <w:ilvl w:val="0"/>
          <w:numId w:val="21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zgodna z Normą Europejską PN-EN 50604-1:2017-02,</w:t>
      </w:r>
    </w:p>
    <w:p w14:paraId="1D088038" w14:textId="77777777" w:rsidR="008B76F6" w:rsidRPr="00983AA3" w:rsidRDefault="008B76F6" w:rsidP="00983AA3">
      <w:pPr>
        <w:pStyle w:val="Akapitzlist"/>
        <w:numPr>
          <w:ilvl w:val="0"/>
          <w:numId w:val="21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posiadająca wsparcie serwisowe na ter</w:t>
      </w:r>
      <w:r w:rsidR="00E55587" w:rsidRPr="00983AA3">
        <w:rPr>
          <w:rFonts w:ascii="Calibri" w:eastAsia="Calibri" w:hAnsi="Calibri" w:cs="Calibri"/>
          <w:sz w:val="22"/>
          <w:szCs w:val="22"/>
          <w:lang w:eastAsia="en-US"/>
        </w:rPr>
        <w:t>e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nie </w:t>
      </w:r>
      <w:r w:rsidR="00C7521B" w:rsidRPr="00983AA3">
        <w:rPr>
          <w:rFonts w:ascii="Calibri" w:eastAsia="Calibri" w:hAnsi="Calibri" w:cs="Calibri"/>
          <w:sz w:val="22"/>
          <w:szCs w:val="22"/>
          <w:lang w:eastAsia="en-US"/>
        </w:rPr>
        <w:t>Rzeczypospolitej Polskiej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6A2BA30E" w14:textId="77777777" w:rsidR="00387811" w:rsidRPr="00983AA3" w:rsidRDefault="00387811" w:rsidP="00983AA3">
      <w:pPr>
        <w:numPr>
          <w:ilvl w:val="0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ładowarka do baterii</w:t>
      </w:r>
      <w:r w:rsidR="004753E9" w:rsidRPr="00983AA3"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p w14:paraId="271B5190" w14:textId="77777777" w:rsidR="004753E9" w:rsidRPr="00983AA3" w:rsidRDefault="004753E9" w:rsidP="00983AA3">
      <w:pPr>
        <w:pStyle w:val="Akapitzlist"/>
        <w:numPr>
          <w:ilvl w:val="0"/>
          <w:numId w:val="19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zgodna z </w:t>
      </w:r>
      <w:r w:rsidR="00F628CD" w:rsidRPr="00983AA3">
        <w:rPr>
          <w:rFonts w:ascii="Calibri" w:eastAsia="Calibri" w:hAnsi="Calibri" w:cs="Calibri"/>
          <w:sz w:val="22"/>
          <w:szCs w:val="22"/>
          <w:lang w:eastAsia="en-US"/>
        </w:rPr>
        <w:t>D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yrektywą</w:t>
      </w:r>
      <w:r w:rsidR="00F628CD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Parlamentu Europejskiego i Rady z dnia 26 lutego 2014 r. (nr</w:t>
      </w:r>
      <w:r w:rsidR="00165778" w:rsidRPr="00983AA3">
        <w:rPr>
          <w:rFonts w:ascii="Calibri" w:eastAsia="Calibri" w:hAnsi="Calibri" w:cs="Calibri"/>
          <w:sz w:val="22"/>
          <w:szCs w:val="22"/>
          <w:lang w:eastAsia="en-US"/>
        </w:rPr>
        <w:t> </w:t>
      </w:r>
      <w:r w:rsidR="00F628CD" w:rsidRPr="00983AA3">
        <w:rPr>
          <w:rFonts w:ascii="Calibri" w:eastAsia="Calibri" w:hAnsi="Calibri" w:cs="Calibri"/>
          <w:sz w:val="22"/>
          <w:szCs w:val="22"/>
          <w:lang w:eastAsia="en-US"/>
        </w:rPr>
        <w:t>2014/30/UE) w sprawie harmonizacji ustawodawstw państw członkowskich odnoszących się do kompatybilności elektromagnetycznej (EMC)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5E14D65B" w14:textId="77777777" w:rsidR="004753E9" w:rsidRPr="00983AA3" w:rsidRDefault="00225900" w:rsidP="00983AA3">
      <w:pPr>
        <w:pStyle w:val="Akapitzlist"/>
        <w:numPr>
          <w:ilvl w:val="0"/>
          <w:numId w:val="19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o natężeniu </w:t>
      </w:r>
      <w:r w:rsidR="008E557D" w:rsidRPr="00983AA3">
        <w:rPr>
          <w:rFonts w:ascii="Calibri" w:eastAsia="Calibri" w:hAnsi="Calibri" w:cs="Calibri"/>
          <w:sz w:val="22"/>
          <w:szCs w:val="22"/>
          <w:lang w:eastAsia="en-US"/>
        </w:rPr>
        <w:t>2A lub 4A (rekomendowane),</w:t>
      </w:r>
    </w:p>
    <w:p w14:paraId="6070411D" w14:textId="77777777" w:rsidR="008E557D" w:rsidRPr="00983AA3" w:rsidRDefault="008E557D" w:rsidP="00983AA3">
      <w:pPr>
        <w:pStyle w:val="Akapitzlist"/>
        <w:numPr>
          <w:ilvl w:val="0"/>
          <w:numId w:val="19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o napięciu 36V lub 48V (rekomendowane) – odpowiednie do systemu wspomagania.</w:t>
      </w:r>
    </w:p>
    <w:p w14:paraId="19DCEE63" w14:textId="77777777" w:rsidR="00387811" w:rsidRPr="00983AA3" w:rsidRDefault="00387811" w:rsidP="00983AA3">
      <w:pPr>
        <w:numPr>
          <w:ilvl w:val="0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pojemność baterii – min. 60% po 1000 cyklach ładowania,</w:t>
      </w:r>
    </w:p>
    <w:p w14:paraId="4BB212EC" w14:textId="77777777" w:rsidR="00387811" w:rsidRPr="00983AA3" w:rsidRDefault="00387811" w:rsidP="00983AA3">
      <w:pPr>
        <w:numPr>
          <w:ilvl w:val="0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czas ładowania baterii od 0 do 80% nie dłużej niż 5 h,</w:t>
      </w:r>
    </w:p>
    <w:p w14:paraId="098CC21A" w14:textId="77777777" w:rsidR="00387811" w:rsidRPr="00983AA3" w:rsidRDefault="00387811" w:rsidP="00983AA3">
      <w:pPr>
        <w:numPr>
          <w:ilvl w:val="0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minimalny zasięg jazdy ze wspomaganiem – 60 km</w:t>
      </w:r>
    </w:p>
    <w:p w14:paraId="77FF152A" w14:textId="77777777" w:rsidR="00387811" w:rsidRPr="00983AA3" w:rsidRDefault="00387811" w:rsidP="00983AA3">
      <w:pPr>
        <w:numPr>
          <w:ilvl w:val="0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możliwość jazdy przy rozładowanej baterii,</w:t>
      </w:r>
    </w:p>
    <w:p w14:paraId="0FDBF588" w14:textId="77777777" w:rsidR="00387811" w:rsidRPr="00983AA3" w:rsidRDefault="00387811" w:rsidP="00983AA3">
      <w:pPr>
        <w:numPr>
          <w:ilvl w:val="0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budowa i wyposażenie:</w:t>
      </w:r>
    </w:p>
    <w:p w14:paraId="04670CE5" w14:textId="77777777" w:rsidR="00387811" w:rsidRPr="00983AA3" w:rsidRDefault="00387811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rozmiar kół – 28</w:t>
      </w:r>
      <w:r w:rsidR="00EA310C" w:rsidRPr="00983AA3">
        <w:rPr>
          <w:rFonts w:ascii="Calibri" w:eastAsia="Calibri" w:hAnsi="Calibri" w:cs="Calibri"/>
          <w:sz w:val="22"/>
          <w:szCs w:val="22"/>
          <w:lang w:eastAsia="en-US"/>
        </w:rPr>
        <w:t>”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0066604C" w14:textId="77777777" w:rsidR="00387811" w:rsidRPr="00983AA3" w:rsidRDefault="00387811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rama – jedno-lub dwubelkowa z niskim </w:t>
      </w:r>
      <w:proofErr w:type="spellStart"/>
      <w:r w:rsidRPr="00983AA3">
        <w:rPr>
          <w:rFonts w:ascii="Calibri" w:eastAsia="Calibri" w:hAnsi="Calibri" w:cs="Calibri"/>
          <w:sz w:val="22"/>
          <w:szCs w:val="22"/>
          <w:lang w:eastAsia="en-US"/>
        </w:rPr>
        <w:t>przekrokiem</w:t>
      </w:r>
      <w:proofErr w:type="spellEnd"/>
      <w:r w:rsidRPr="00983AA3">
        <w:rPr>
          <w:rFonts w:ascii="Calibri" w:eastAsia="Calibri" w:hAnsi="Calibri" w:cs="Calibri"/>
          <w:sz w:val="22"/>
          <w:szCs w:val="22"/>
          <w:lang w:eastAsia="en-US"/>
        </w:rPr>
        <w:t>, z wybitym lub wygrawerowanym numerem seryjnym,</w:t>
      </w:r>
    </w:p>
    <w:p w14:paraId="7288F270" w14:textId="77777777" w:rsidR="00387811" w:rsidRPr="00983AA3" w:rsidRDefault="00387811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rama powinna mieć wytrzymałość/nośność min. 120 kg samego kierującego oraz min. 20 kg  bagażu w sakwach umieszczonych na bagażniku nad tylnym kołem, łącznie min. 140 kg</w:t>
      </w:r>
      <w:r w:rsidR="003E3339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0AC9A0B0" w14:textId="77777777" w:rsidR="00387811" w:rsidRPr="00983AA3" w:rsidRDefault="00387811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przekazanie napędu łańcuchem, paskiem zębatym lub wałem </w:t>
      </w:r>
      <w:proofErr w:type="spellStart"/>
      <w:r w:rsidR="004B740A" w:rsidRPr="00983AA3">
        <w:rPr>
          <w:rFonts w:ascii="Calibri" w:eastAsia="Calibri" w:hAnsi="Calibri" w:cs="Calibri"/>
          <w:sz w:val="22"/>
          <w:szCs w:val="22"/>
          <w:lang w:eastAsia="en-US"/>
        </w:rPr>
        <w:t>K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ardana</w:t>
      </w:r>
      <w:proofErr w:type="spellEnd"/>
      <w:r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7426344F" w14:textId="77777777" w:rsidR="00387811" w:rsidRPr="00983AA3" w:rsidRDefault="00387811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mechanizm korbowy – uszczelniony środek suportowy (oś mechanizmu korbowego zintegrowana z łożyskami), korby wykonane z aluminium, </w:t>
      </w:r>
    </w:p>
    <w:p w14:paraId="78B1B9A0" w14:textId="77777777" w:rsidR="00387811" w:rsidRPr="00983AA3" w:rsidRDefault="00387811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w przypadku zastosowania łańcucha lub paska zębatego osłona wykonana z poliwęglanu lub metalu,</w:t>
      </w:r>
    </w:p>
    <w:p w14:paraId="552B23F0" w14:textId="77777777" w:rsidR="00387811" w:rsidRPr="00983AA3" w:rsidRDefault="00387811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piasta tylna – min. 3 biegi</w:t>
      </w:r>
      <w:r w:rsidR="002A3BE8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z </w:t>
      </w:r>
      <w:proofErr w:type="spellStart"/>
      <w:r w:rsidR="002A3BE8" w:rsidRPr="00983AA3">
        <w:rPr>
          <w:rFonts w:ascii="Calibri" w:eastAsia="Calibri" w:hAnsi="Calibri" w:cs="Calibri"/>
          <w:sz w:val="22"/>
          <w:szCs w:val="22"/>
          <w:lang w:eastAsia="en-US"/>
        </w:rPr>
        <w:t>wolnobiegiem</w:t>
      </w:r>
      <w:proofErr w:type="spellEnd"/>
      <w:r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="003F53E2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wewnętrzna planetarna przekładnia biegów,</w:t>
      </w:r>
    </w:p>
    <w:p w14:paraId="730E8EEB" w14:textId="0FB775DD" w:rsidR="00387811" w:rsidRPr="00983AA3" w:rsidRDefault="00387811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hamulec przedni hydrauliczny – V-</w:t>
      </w:r>
      <w:proofErr w:type="spellStart"/>
      <w:r w:rsidRPr="00983AA3">
        <w:rPr>
          <w:rFonts w:ascii="Calibri" w:eastAsia="Calibri" w:hAnsi="Calibri" w:cs="Calibri"/>
          <w:sz w:val="22"/>
          <w:szCs w:val="22"/>
          <w:lang w:eastAsia="en-US"/>
        </w:rPr>
        <w:t>brake</w:t>
      </w:r>
      <w:proofErr w:type="spellEnd"/>
      <w:r w:rsidR="00575FB4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lub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tarczowy, obsługiwany przy pomocy dźwigni ręcznej lewej,</w:t>
      </w:r>
      <w:r w:rsidR="00575FB4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tarcza hamulcowa o średnicy</w:t>
      </w:r>
      <w:r w:rsidR="00C24AB0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min.</w:t>
      </w:r>
      <w:r w:rsidR="00575FB4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180 mm,</w:t>
      </w:r>
    </w:p>
    <w:p w14:paraId="108DBA52" w14:textId="2A6CE738" w:rsidR="00387811" w:rsidRPr="00983AA3" w:rsidRDefault="00387811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lastRenderedPageBreak/>
        <w:t>hamulec tylny hydrauliczny – V-</w:t>
      </w:r>
      <w:proofErr w:type="spellStart"/>
      <w:r w:rsidRPr="00983AA3">
        <w:rPr>
          <w:rFonts w:ascii="Calibri" w:eastAsia="Calibri" w:hAnsi="Calibri" w:cs="Calibri"/>
          <w:sz w:val="22"/>
          <w:szCs w:val="22"/>
          <w:lang w:eastAsia="en-US"/>
        </w:rPr>
        <w:t>brake</w:t>
      </w:r>
      <w:proofErr w:type="spellEnd"/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575FB4" w:rsidRPr="00983AA3">
        <w:rPr>
          <w:rFonts w:ascii="Calibri" w:eastAsia="Calibri" w:hAnsi="Calibri" w:cs="Calibri"/>
          <w:sz w:val="22"/>
          <w:szCs w:val="22"/>
          <w:lang w:eastAsia="en-US"/>
        </w:rPr>
        <w:t>lub tarczowy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obsługiwany przy pomocy dźwigni ręcznej prawej,</w:t>
      </w:r>
      <w:r w:rsidR="00575FB4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tarcza hamulcowa o średnicy </w:t>
      </w:r>
      <w:r w:rsidR="00C24AB0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min. </w:t>
      </w:r>
      <w:r w:rsidR="00575FB4" w:rsidRPr="00983AA3">
        <w:rPr>
          <w:rFonts w:ascii="Calibri" w:eastAsia="Calibri" w:hAnsi="Calibri" w:cs="Calibri"/>
          <w:sz w:val="22"/>
          <w:szCs w:val="22"/>
          <w:lang w:eastAsia="en-US"/>
        </w:rPr>
        <w:t>180 mm,</w:t>
      </w:r>
    </w:p>
    <w:p w14:paraId="28319376" w14:textId="77777777" w:rsidR="00387811" w:rsidRPr="00983AA3" w:rsidRDefault="00387811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kierownica - o podniesionym wzniosie, typu miejskiego,</w:t>
      </w:r>
    </w:p>
    <w:p w14:paraId="10F2EE23" w14:textId="77777777" w:rsidR="004A1084" w:rsidRPr="00983AA3" w:rsidRDefault="004A1084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sz w:val="22"/>
          <w:szCs w:val="22"/>
          <w:lang w:eastAsia="en-US"/>
        </w:rPr>
        <w:t>wspornik kierownicy - pogrubiony, stalowy lub aluminiowy,</w:t>
      </w:r>
      <w:r w:rsidR="00775803" w:rsidRPr="00983AA3">
        <w:rPr>
          <w:rFonts w:ascii="Calibri" w:eastAsiaTheme="minorHAnsi" w:hAnsi="Calibri" w:cs="Calibri"/>
          <w:sz w:val="22"/>
          <w:szCs w:val="22"/>
          <w:lang w:eastAsia="en-US"/>
        </w:rPr>
        <w:t xml:space="preserve"> regulowany w płaszczyźnie pionowej i poziomej,</w:t>
      </w:r>
    </w:p>
    <w:p w14:paraId="52A66724" w14:textId="77777777" w:rsidR="00387811" w:rsidRPr="00983AA3" w:rsidRDefault="00387811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widelec przedni amortyzowany</w:t>
      </w:r>
      <w:r w:rsidR="00CC01DE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54CFB348" w14:textId="77777777" w:rsidR="00387811" w:rsidRPr="00983AA3" w:rsidRDefault="00387811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opony – w wkładką antyprzebiciową, z paskiem odblaskowym, z bieżnikiem typu miejskiego, o rozmiarze co najmniej 28 x 1,75”,</w:t>
      </w:r>
    </w:p>
    <w:p w14:paraId="3F1DBDE1" w14:textId="77777777" w:rsidR="00387811" w:rsidRPr="00983AA3" w:rsidRDefault="00387811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dzwonek obrotowy, wsuwany na kierownicę,</w:t>
      </w:r>
    </w:p>
    <w:p w14:paraId="730A29B7" w14:textId="77777777" w:rsidR="00387811" w:rsidRPr="00983AA3" w:rsidRDefault="00387811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błotniki – wykonane z tworzywa sztucznego lub metalu, głębokie, wyposażone w chlapacze skutecznie chroniące kierującego przed zachlapaniem rozbryzgiem z kół, tylny błotnik dodatkowo wyposażony w boczny ochraniacz zabezpieczający odzież przed wkręceniem się w koło,</w:t>
      </w:r>
    </w:p>
    <w:p w14:paraId="67EF4E89" w14:textId="77777777" w:rsidR="00387811" w:rsidRPr="00983AA3" w:rsidRDefault="00387811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nóżka – metalowa, o szerokiej podstawie, zapewniająca wysoką stabilność roweru np. w przypadku silnego wiatru,</w:t>
      </w:r>
    </w:p>
    <w:p w14:paraId="62A4BDC0" w14:textId="77777777" w:rsidR="00387811" w:rsidRPr="00983AA3" w:rsidRDefault="00387811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siodło - typu miejskiego, uniwersalne damsko-męskie, wodoodporne, o kształcie uniemożliwiającym zbieranie się wody na powierzchni siodła, na stelażu stalowym, poszycie – pianka integralna o wysokiej odporności na ścieranie warstwy wodoodpornej,</w:t>
      </w:r>
    </w:p>
    <w:p w14:paraId="651062BD" w14:textId="77777777" w:rsidR="00387811" w:rsidRPr="00983AA3" w:rsidRDefault="00387811" w:rsidP="00983AA3">
      <w:pPr>
        <w:numPr>
          <w:ilvl w:val="2"/>
          <w:numId w:val="12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regulacja wysokości siodła – regulacja za pomocą zacisku mimośrodowego z długą rączką zamocowanego w górnej części rury </w:t>
      </w:r>
      <w:proofErr w:type="spellStart"/>
      <w:r w:rsidRPr="00983AA3">
        <w:rPr>
          <w:rFonts w:ascii="Calibri" w:eastAsia="Calibri" w:hAnsi="Calibri" w:cs="Calibri"/>
          <w:sz w:val="22"/>
          <w:szCs w:val="22"/>
          <w:lang w:eastAsia="en-US"/>
        </w:rPr>
        <w:t>podsiodłowej</w:t>
      </w:r>
      <w:proofErr w:type="spellEnd"/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, </w:t>
      </w:r>
      <w:proofErr w:type="spellStart"/>
      <w:r w:rsidRPr="00983AA3">
        <w:rPr>
          <w:rFonts w:ascii="Calibri" w:eastAsia="Calibri" w:hAnsi="Calibri" w:cs="Calibri"/>
          <w:sz w:val="22"/>
          <w:szCs w:val="22"/>
          <w:lang w:eastAsia="en-US"/>
        </w:rPr>
        <w:t>sztyca</w:t>
      </w:r>
      <w:proofErr w:type="spellEnd"/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amortyzowana wyposażona w wybitą lub wygrawerowaną podziałkę z numeracją ułatwiającą regulację wysokości, wysokość regulacji minimum 15 cm,</w:t>
      </w:r>
    </w:p>
    <w:p w14:paraId="40A8CD65" w14:textId="77777777" w:rsidR="00387811" w:rsidRPr="00983AA3" w:rsidRDefault="00387811" w:rsidP="00983AA3">
      <w:pPr>
        <w:numPr>
          <w:ilvl w:val="2"/>
          <w:numId w:val="12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oświetlenie przednie - wykonane w technologii LED, zintegrowane z odblaskiem koloru białego, zamocowane w taki sposób, aby oświetlać drogę podczas skrętu, </w:t>
      </w:r>
    </w:p>
    <w:p w14:paraId="26DC6247" w14:textId="77777777" w:rsidR="00387811" w:rsidRPr="00983AA3" w:rsidRDefault="00387811" w:rsidP="00983AA3">
      <w:pPr>
        <w:numPr>
          <w:ilvl w:val="2"/>
          <w:numId w:val="12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oświetlenie tylne - wykonane w technologii LED, zintegrowane z odblaskiem koloru czerwonego, </w:t>
      </w:r>
    </w:p>
    <w:p w14:paraId="6FB2F550" w14:textId="06B01F3D" w:rsidR="00387811" w:rsidRPr="00983AA3" w:rsidRDefault="00387811" w:rsidP="00983AA3">
      <w:pPr>
        <w:numPr>
          <w:ilvl w:val="2"/>
          <w:numId w:val="12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oświetlenie przednie i tylne włączane i wyłączane za pomocą przycisku umieszczonego na kierownicy</w:t>
      </w:r>
      <w:r w:rsidR="00715403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77D4BDB8" w14:textId="14BCE4DB" w:rsidR="00286D8B" w:rsidRPr="00983AA3" w:rsidRDefault="00286D8B" w:rsidP="00983AA3">
      <w:pPr>
        <w:numPr>
          <w:ilvl w:val="2"/>
          <w:numId w:val="12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tylny bagażnik </w:t>
      </w:r>
      <w:r w:rsidR="0051404C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– stalowy, mocowany do ramy, przystosowany do montażu dwóch sakw, z systemem zatrzaskowym zabezpieczającym zsunięcie się sakw, o </w:t>
      </w:r>
      <w:r w:rsidR="003D19B9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maksymalnej </w:t>
      </w:r>
      <w:r w:rsidR="0051404C" w:rsidRPr="00983AA3">
        <w:rPr>
          <w:rFonts w:ascii="Calibri" w:eastAsia="Calibri" w:hAnsi="Calibri" w:cs="Calibri"/>
          <w:sz w:val="22"/>
          <w:szCs w:val="22"/>
          <w:lang w:eastAsia="en-US"/>
        </w:rPr>
        <w:t>ładowności</w:t>
      </w:r>
      <w:r w:rsidR="003D19B9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do </w:t>
      </w:r>
      <w:r w:rsidR="00E37ED8" w:rsidRPr="00983AA3">
        <w:rPr>
          <w:rFonts w:ascii="Calibri" w:eastAsia="Calibri" w:hAnsi="Calibri" w:cs="Calibri"/>
          <w:sz w:val="22"/>
          <w:szCs w:val="22"/>
          <w:lang w:eastAsia="en-US"/>
        </w:rPr>
        <w:t>4</w:t>
      </w:r>
      <w:r w:rsidR="0051404C" w:rsidRPr="00983AA3">
        <w:rPr>
          <w:rFonts w:ascii="Calibri" w:eastAsia="Calibri" w:hAnsi="Calibri" w:cs="Calibri"/>
          <w:sz w:val="22"/>
          <w:szCs w:val="22"/>
          <w:lang w:eastAsia="en-US"/>
        </w:rPr>
        <w:t>0 kg</w:t>
      </w:r>
      <w:r w:rsidR="003D19B9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3F79EEC1" w14:textId="2C745445" w:rsidR="00387811" w:rsidRPr="00983AA3" w:rsidRDefault="00387811" w:rsidP="00983AA3">
      <w:pPr>
        <w:numPr>
          <w:ilvl w:val="2"/>
          <w:numId w:val="12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dwie sakwy na tylnym bagażniku roweru</w:t>
      </w:r>
      <w:r w:rsidR="003D19B9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– </w:t>
      </w:r>
      <w:r w:rsidR="005D0F53" w:rsidRPr="00983AA3">
        <w:rPr>
          <w:rFonts w:ascii="Calibri" w:eastAsia="Calibri" w:hAnsi="Calibri" w:cs="Calibri"/>
          <w:sz w:val="22"/>
          <w:szCs w:val="22"/>
          <w:lang w:eastAsia="en-US"/>
        </w:rPr>
        <w:t>o wymiarach</w:t>
      </w:r>
      <w:r w:rsidR="00DF6671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minimalnych</w:t>
      </w:r>
      <w:r w:rsidR="005D0F53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5D004B" w:rsidRPr="00983AA3">
        <w:rPr>
          <w:rFonts w:ascii="Calibri" w:eastAsia="Calibri" w:hAnsi="Calibri" w:cs="Calibri"/>
          <w:sz w:val="22"/>
          <w:szCs w:val="22"/>
          <w:lang w:eastAsia="en-US"/>
        </w:rPr>
        <w:t>35x35x15 cm</w:t>
      </w:r>
      <w:r w:rsidR="005D0F53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każda z nich, </w:t>
      </w:r>
      <w:r w:rsidR="003D19B9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wykonane z obustronnie powlekanego, w pełni wodoszczelnego materiału, usztywnione od strony koła niełamliwą 3mm płytką z pamięcią kształtu, wyposażone w </w:t>
      </w:r>
      <w:r w:rsidR="005D004B" w:rsidRPr="00983AA3">
        <w:rPr>
          <w:rFonts w:ascii="Calibri" w:eastAsia="Calibri" w:hAnsi="Calibri" w:cs="Calibri"/>
          <w:sz w:val="22"/>
          <w:szCs w:val="22"/>
          <w:lang w:eastAsia="en-US"/>
        </w:rPr>
        <w:t>mocowanie</w:t>
      </w:r>
      <w:r w:rsidR="003D19B9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5D004B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zapewniające stabilność sakw podczas jazdy oraz </w:t>
      </w:r>
      <w:r w:rsidR="00906667" w:rsidRPr="00983AA3">
        <w:rPr>
          <w:rFonts w:ascii="Calibri" w:eastAsia="Calibri" w:hAnsi="Calibri" w:cs="Calibri"/>
          <w:sz w:val="22"/>
          <w:szCs w:val="22"/>
          <w:lang w:eastAsia="en-US"/>
        </w:rPr>
        <w:t>uniem</w:t>
      </w:r>
      <w:r w:rsidR="003D19B9" w:rsidRPr="00983AA3">
        <w:rPr>
          <w:rFonts w:ascii="Calibri" w:eastAsia="Calibri" w:hAnsi="Calibri" w:cs="Calibri"/>
          <w:sz w:val="22"/>
          <w:szCs w:val="22"/>
          <w:lang w:eastAsia="en-US"/>
        </w:rPr>
        <w:t>ożliwiając</w:t>
      </w:r>
      <w:r w:rsidR="005D004B" w:rsidRPr="00983AA3">
        <w:rPr>
          <w:rFonts w:ascii="Calibri" w:eastAsia="Calibri" w:hAnsi="Calibri" w:cs="Calibri"/>
          <w:sz w:val="22"/>
          <w:szCs w:val="22"/>
          <w:lang w:eastAsia="en-US"/>
        </w:rPr>
        <w:t>e</w:t>
      </w:r>
      <w:r w:rsidR="003D19B9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ich demontaż</w:t>
      </w:r>
      <w:r w:rsidR="00906667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przez osoby nieuprawnione</w:t>
      </w:r>
      <w:r w:rsidR="003D19B9" w:rsidRPr="00983AA3">
        <w:rPr>
          <w:rFonts w:ascii="Calibri" w:eastAsia="Calibri" w:hAnsi="Calibri" w:cs="Calibri"/>
          <w:sz w:val="22"/>
          <w:szCs w:val="22"/>
          <w:lang w:eastAsia="en-US"/>
        </w:rPr>
        <w:t>, posiadające elementy odblaskowe widoczne z</w:t>
      </w:r>
      <w:r w:rsidR="00906667" w:rsidRPr="00983AA3">
        <w:rPr>
          <w:rFonts w:ascii="Calibri" w:eastAsia="Calibri" w:hAnsi="Calibri" w:cs="Calibri"/>
          <w:sz w:val="22"/>
          <w:szCs w:val="22"/>
          <w:lang w:eastAsia="en-US"/>
        </w:rPr>
        <w:t> </w:t>
      </w:r>
      <w:r w:rsidR="003D19B9" w:rsidRPr="00983AA3">
        <w:rPr>
          <w:rFonts w:ascii="Calibri" w:eastAsia="Calibri" w:hAnsi="Calibri" w:cs="Calibri"/>
          <w:sz w:val="22"/>
          <w:szCs w:val="22"/>
          <w:lang w:eastAsia="en-US"/>
        </w:rPr>
        <w:t>co najmniej 500 metrów, z szczelnym zamknięciem w formie zamka błyskawicznego, o łącznej masie nieprzekraczającej 2kg i maksymalnej</w:t>
      </w:r>
      <w:r w:rsidR="005D004B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pojemności</w:t>
      </w:r>
      <w:r w:rsidR="003D19B9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do </w:t>
      </w:r>
      <w:r w:rsidR="00E37ED8" w:rsidRPr="00983AA3">
        <w:rPr>
          <w:rFonts w:ascii="Calibri" w:eastAsia="Calibri" w:hAnsi="Calibri" w:cs="Calibri"/>
          <w:sz w:val="22"/>
          <w:szCs w:val="22"/>
          <w:lang w:eastAsia="en-US"/>
        </w:rPr>
        <w:t>4</w:t>
      </w:r>
      <w:r w:rsidR="003D19B9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0 </w:t>
      </w:r>
      <w:r w:rsidR="005D004B" w:rsidRPr="00983AA3">
        <w:rPr>
          <w:rFonts w:ascii="Calibri" w:eastAsia="Calibri" w:hAnsi="Calibri" w:cs="Calibri"/>
          <w:sz w:val="22"/>
          <w:szCs w:val="22"/>
          <w:lang w:eastAsia="en-US"/>
        </w:rPr>
        <w:t>litrów, o</w:t>
      </w:r>
      <w:r w:rsidR="00906667" w:rsidRPr="00983AA3">
        <w:rPr>
          <w:rFonts w:ascii="Calibri" w:eastAsia="Calibri" w:hAnsi="Calibri" w:cs="Calibri"/>
          <w:sz w:val="22"/>
          <w:szCs w:val="22"/>
          <w:lang w:eastAsia="en-US"/>
        </w:rPr>
        <w:t> </w:t>
      </w:r>
      <w:r w:rsidR="005D004B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kolorystyce zgodnej z </w:t>
      </w:r>
      <w:r w:rsidR="00013EDE" w:rsidRPr="00983AA3">
        <w:rPr>
          <w:rFonts w:ascii="Calibri" w:eastAsia="Calibri" w:hAnsi="Calibri" w:cs="Calibri"/>
          <w:sz w:val="22"/>
          <w:szCs w:val="22"/>
          <w:lang w:eastAsia="en-US"/>
        </w:rPr>
        <w:t>księgą znaków Zamawiającego</w:t>
      </w:r>
      <w:r w:rsidR="00906667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5D326DAB" w14:textId="26D8DA95" w:rsidR="00F33F54" w:rsidRPr="00983AA3" w:rsidRDefault="00F33F54" w:rsidP="00983AA3">
      <w:pPr>
        <w:numPr>
          <w:ilvl w:val="2"/>
          <w:numId w:val="12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pedały rowerowe – platformowe,</w:t>
      </w:r>
      <w:r w:rsidR="00DF6671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o wymiarach </w:t>
      </w:r>
      <w:r w:rsidR="00B51D16" w:rsidRPr="00983AA3">
        <w:rPr>
          <w:rFonts w:ascii="Calibri" w:eastAsia="Calibri" w:hAnsi="Calibri" w:cs="Calibri"/>
          <w:sz w:val="22"/>
          <w:szCs w:val="22"/>
          <w:lang w:eastAsia="en-US"/>
        </w:rPr>
        <w:t>minimalnych 100x80 mm, wadze do 400 gram</w:t>
      </w:r>
      <w:r w:rsidR="00F7328D" w:rsidRPr="00983AA3">
        <w:rPr>
          <w:rFonts w:ascii="Calibri" w:eastAsia="Calibri" w:hAnsi="Calibri" w:cs="Calibri"/>
          <w:sz w:val="22"/>
          <w:szCs w:val="22"/>
          <w:lang w:eastAsia="en-US"/>
        </w:rPr>
        <w:t>ów</w:t>
      </w:r>
      <w:r w:rsidR="00B51D16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posiadające antypoślizgową powierzchnie,</w:t>
      </w:r>
      <w:r w:rsidR="00DF6671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wyposażone w łożyska kulkowe,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B51D16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po dwa 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elementy odblaskowe</w:t>
      </w:r>
      <w:r w:rsidR="00B51D16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984837" w:rsidRPr="00983AA3">
        <w:rPr>
          <w:rFonts w:ascii="Calibri" w:eastAsia="Calibri" w:hAnsi="Calibri" w:cs="Calibri"/>
          <w:sz w:val="22"/>
          <w:szCs w:val="22"/>
          <w:lang w:eastAsia="en-US"/>
        </w:rPr>
        <w:t>w</w:t>
      </w:r>
      <w:r w:rsidR="00B51D16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kolorze pomarańczowym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="00B51D16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z korpusem wykonanym z aluminium,</w:t>
      </w:r>
    </w:p>
    <w:p w14:paraId="43C94325" w14:textId="77777777" w:rsidR="00387811" w:rsidRPr="00983AA3" w:rsidRDefault="00387811" w:rsidP="00983AA3">
      <w:pPr>
        <w:numPr>
          <w:ilvl w:val="2"/>
          <w:numId w:val="12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lastRenderedPageBreak/>
        <w:t>zapięcie rowerowe w formie blokady tylnego koła zamocowanej na stałe do ramy pod siodełkiem z mocnym łańcuchem o długości minimum 1,0 m, który umożliwia przypięcie i zabezpieczenie roweru do stojaka i zapięcie końcówki łańcucha w</w:t>
      </w:r>
      <w:r w:rsidR="00B268CE" w:rsidRPr="00983AA3">
        <w:rPr>
          <w:rFonts w:ascii="Calibri" w:eastAsia="Calibri" w:hAnsi="Calibri" w:cs="Calibri"/>
          <w:sz w:val="22"/>
          <w:szCs w:val="22"/>
          <w:lang w:eastAsia="en-US"/>
        </w:rPr>
        <w:t> 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blokadzie tylnego koła</w:t>
      </w:r>
      <w:r w:rsidR="00715403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1B21C4E6" w14:textId="77777777" w:rsidR="00387811" w:rsidRPr="00983AA3" w:rsidRDefault="00387811" w:rsidP="00983AA3">
      <w:pPr>
        <w:numPr>
          <w:ilvl w:val="2"/>
          <w:numId w:val="12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Gwarancja: minimum 24 miesiące</w:t>
      </w:r>
      <w:r w:rsidR="00715403" w:rsidRPr="00983AA3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798B78F4" w14:textId="77777777" w:rsidR="00BB3EF4" w:rsidRPr="00983AA3" w:rsidRDefault="00BB3EF4" w:rsidP="00983AA3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</w:p>
    <w:p w14:paraId="76AC1AD4" w14:textId="77777777" w:rsidR="00606C7D" w:rsidRPr="00983AA3" w:rsidRDefault="00606C7D" w:rsidP="00983AA3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Informacje dotyczące graficznej personalizacji rowerów</w:t>
      </w:r>
    </w:p>
    <w:p w14:paraId="438E3053" w14:textId="77777777" w:rsidR="00606C7D" w:rsidRPr="00983AA3" w:rsidRDefault="00606C7D" w:rsidP="00983AA3">
      <w:pPr>
        <w:pStyle w:val="Akapitzlist"/>
        <w:autoSpaceDE w:val="0"/>
        <w:autoSpaceDN w:val="0"/>
        <w:adjustRightInd w:val="0"/>
        <w:ind w:left="72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</w:p>
    <w:p w14:paraId="40E0BCFD" w14:textId="77777777" w:rsidR="00606C7D" w:rsidRPr="00983AA3" w:rsidRDefault="00606C7D" w:rsidP="00983AA3">
      <w:pPr>
        <w:pStyle w:val="Akapitzlist"/>
        <w:autoSpaceDE w:val="0"/>
        <w:autoSpaceDN w:val="0"/>
        <w:adjustRightInd w:val="0"/>
        <w:ind w:left="72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Rower musi zostać graficznie spersonalizowany w oparciu o księgę znaków Zamawiającego w</w:t>
      </w:r>
      <w:r w:rsidR="0002567A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 </w:t>
      </w: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tym</w:t>
      </w:r>
      <w:r w:rsidR="0002567A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:</w:t>
      </w:r>
    </w:p>
    <w:p w14:paraId="08BF11C7" w14:textId="35C9B3E8" w:rsidR="00AE09A8" w:rsidRPr="00983AA3" w:rsidRDefault="0011098E" w:rsidP="00983AA3">
      <w:pPr>
        <w:pStyle w:val="Akapitzlist"/>
        <w:numPr>
          <w:ilvl w:val="4"/>
          <w:numId w:val="12"/>
        </w:numPr>
        <w:autoSpaceDE w:val="0"/>
        <w:autoSpaceDN w:val="0"/>
        <w:adjustRightInd w:val="0"/>
        <w:ind w:left="1134" w:hanging="425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kolor ramy roweru</w:t>
      </w:r>
      <w:r w:rsidR="008A1DBA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, błotników oraz osłony łańcucha</w:t>
      </w:r>
      <w:r w:rsidR="00C24AB0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 (w przypadku jej metalowego wykonania)</w:t>
      </w:r>
      <w:r w:rsidR="007317CC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 – zgodny z zaakceptowanym projektem wizualizacji rowerów przez Zamawiającego,</w:t>
      </w:r>
    </w:p>
    <w:p w14:paraId="2519A6EF" w14:textId="77777777" w:rsidR="00B267EB" w:rsidRPr="00983AA3" w:rsidRDefault="00F17300" w:rsidP="00983AA3">
      <w:pPr>
        <w:pStyle w:val="Akapitzlist"/>
        <w:numPr>
          <w:ilvl w:val="4"/>
          <w:numId w:val="12"/>
        </w:numPr>
        <w:autoSpaceDE w:val="0"/>
        <w:autoSpaceDN w:val="0"/>
        <w:adjustRightInd w:val="0"/>
        <w:ind w:left="1134" w:hanging="425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ukośny element ramy</w:t>
      </w:r>
      <w:r w:rsidR="007317CC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 roweru powin</w:t>
      </w:r>
      <w:r w:rsidR="00B267EB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ien</w:t>
      </w:r>
      <w:r w:rsidR="007317CC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 być </w:t>
      </w:r>
      <w:proofErr w:type="spellStart"/>
      <w:r w:rsidR="007317CC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obrendowana</w:t>
      </w:r>
      <w:proofErr w:type="spellEnd"/>
      <w:r w:rsidR="007317CC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 logotypem Metropolii GZM umieszczonym pod lakierem,</w:t>
      </w:r>
    </w:p>
    <w:p w14:paraId="6425D5AB" w14:textId="77777777" w:rsidR="007317CC" w:rsidRPr="00983AA3" w:rsidRDefault="007317CC" w:rsidP="00983AA3">
      <w:pPr>
        <w:pStyle w:val="Akapitzlist"/>
        <w:numPr>
          <w:ilvl w:val="4"/>
          <w:numId w:val="12"/>
        </w:numPr>
        <w:autoSpaceDE w:val="0"/>
        <w:autoSpaceDN w:val="0"/>
        <w:adjustRightInd w:val="0"/>
        <w:ind w:left="1134" w:hanging="425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sakwy powinny być </w:t>
      </w:r>
      <w:proofErr w:type="spellStart"/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obrendowane</w:t>
      </w:r>
      <w:proofErr w:type="spellEnd"/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 logotypem Metropolii GZM</w:t>
      </w:r>
      <w:r w:rsidR="006A780A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.</w:t>
      </w:r>
    </w:p>
    <w:p w14:paraId="1A82FFD4" w14:textId="77777777" w:rsidR="007317CC" w:rsidRPr="00983AA3" w:rsidRDefault="007317CC" w:rsidP="00983AA3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14:paraId="2E9D2169" w14:textId="77777777" w:rsidR="007317CC" w:rsidRPr="00983AA3" w:rsidRDefault="007317CC" w:rsidP="00983AA3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14:paraId="5D17983A" w14:textId="77777777" w:rsidR="00BB3EF4" w:rsidRPr="00983AA3" w:rsidRDefault="00BB3EF4" w:rsidP="00983AA3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Informacje dodatkowe</w:t>
      </w:r>
    </w:p>
    <w:p w14:paraId="6D37D62A" w14:textId="77777777" w:rsidR="00BB3EF4" w:rsidRPr="00983AA3" w:rsidRDefault="00BB3EF4" w:rsidP="00983AA3">
      <w:pPr>
        <w:pStyle w:val="Akapitzlist"/>
        <w:numPr>
          <w:ilvl w:val="3"/>
          <w:numId w:val="11"/>
        </w:numPr>
        <w:autoSpaceDE w:val="0"/>
        <w:autoSpaceDN w:val="0"/>
        <w:adjustRightInd w:val="0"/>
        <w:ind w:left="1134" w:hanging="425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Wykonawca odpowiada za wszelkie szkody powstałe w związku z wykonywaniem przez niego usług</w:t>
      </w:r>
      <w:r w:rsidR="003F1017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i</w:t>
      </w: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 stanowiąc</w:t>
      </w:r>
      <w:r w:rsidR="00991945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ej</w:t>
      </w: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 przedmiot Umowy,</w:t>
      </w:r>
    </w:p>
    <w:p w14:paraId="121FF515" w14:textId="77777777" w:rsidR="00BB3EF4" w:rsidRPr="00983AA3" w:rsidRDefault="00BB3EF4" w:rsidP="00983AA3">
      <w:pPr>
        <w:pStyle w:val="Akapitzlist"/>
        <w:numPr>
          <w:ilvl w:val="3"/>
          <w:numId w:val="11"/>
        </w:numPr>
        <w:autoSpaceDE w:val="0"/>
        <w:autoSpaceDN w:val="0"/>
        <w:adjustRightInd w:val="0"/>
        <w:ind w:left="1134" w:hanging="425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W przypadku, gdyby wobec Zamawiającego skierowane zostały jakiekolwiek roszczenia osób trzecich powstałe w związku z </w:t>
      </w:r>
      <w:r w:rsidR="00E56E76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użytkowaniem wadliwego produktu</w:t>
      </w:r>
      <w:r w:rsidR="005B7433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, który został dostarczony</w:t>
      </w: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 przez Wykonawc</w:t>
      </w:r>
      <w:r w:rsidR="004E1D10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ę, Wykonawca przejmie wszelką odpowiedzialność z tego tytułu i we własnym zakresie zaspokoi takie roszczenia</w:t>
      </w:r>
      <w:r w:rsidR="0092745A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,</w:t>
      </w:r>
    </w:p>
    <w:p w14:paraId="6F09E8CA" w14:textId="77777777" w:rsidR="0092745A" w:rsidRPr="00983AA3" w:rsidRDefault="0092745A" w:rsidP="00983AA3">
      <w:pPr>
        <w:pStyle w:val="Akapitzlist"/>
        <w:numPr>
          <w:ilvl w:val="3"/>
          <w:numId w:val="11"/>
        </w:numPr>
        <w:autoSpaceDE w:val="0"/>
        <w:autoSpaceDN w:val="0"/>
        <w:adjustRightInd w:val="0"/>
        <w:ind w:left="1134" w:hanging="425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W przypadku, gdyby na mocy obowiązujących przepisów prawa albo orzeczenia sądu lub innego organu orzekającego Zamawiający zobowiązany zostałby do zaspokojenia roszczeń powstałych w związku z wykonaniem przez Wykonawcę</w:t>
      </w:r>
      <w:r w:rsidR="0015654D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 </w:t>
      </w:r>
      <w:r w:rsidR="00D8358B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przedmiotu niniejszej Umowy </w:t>
      </w:r>
      <w:r w:rsidR="0015654D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w sposób nienależyty</w:t>
      </w:r>
      <w:r w:rsidR="005C1947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, Wykonawca niezwłocznie pokryje takie szkody lub zwróci na rzecz Zamawiającego wszelkie kwoty, jakie zostały wypłacone osobom i podmiotom poszkodowanym.</w:t>
      </w:r>
    </w:p>
    <w:p w14:paraId="6A347621" w14:textId="77777777" w:rsidR="00954434" w:rsidRPr="00983AA3" w:rsidRDefault="00CC57EF" w:rsidP="00983AA3">
      <w:pPr>
        <w:pStyle w:val="Akapitzlist"/>
        <w:numPr>
          <w:ilvl w:val="3"/>
          <w:numId w:val="11"/>
        </w:numPr>
        <w:autoSpaceDE w:val="0"/>
        <w:autoSpaceDN w:val="0"/>
        <w:adjustRightInd w:val="0"/>
        <w:ind w:left="1134" w:hanging="425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W trybie uzgadniania, akceptacji lub zatwierdzania przez Zamawiającego poszczególnych części lub etapów realizacji zamówienia stosowana będzie zasada, iż po przedłożeniu materiałów, projektów, </w:t>
      </w:r>
      <w:r w:rsidR="007D790B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dokumentów, protokołów itp., Zamawiający odnosi się do powyższych w terminie nieprzekraczającym 14 dni kalendarzowych od daty ich otrzymania.</w:t>
      </w:r>
    </w:p>
    <w:p w14:paraId="79A4CDCA" w14:textId="77777777" w:rsidR="00BC1B71" w:rsidRPr="00983AA3" w:rsidRDefault="007D790B" w:rsidP="00983AA3">
      <w:pPr>
        <w:pStyle w:val="Akapitzlist"/>
        <w:numPr>
          <w:ilvl w:val="3"/>
          <w:numId w:val="11"/>
        </w:numPr>
        <w:autoSpaceDE w:val="0"/>
        <w:autoSpaceDN w:val="0"/>
        <w:adjustRightInd w:val="0"/>
        <w:ind w:left="1134" w:hanging="425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W przypadku negatywnego stanowiska Zamawiającego, Wykonawca przedstawi modyfikacje, zmiany, poprawki itp. w terminie </w:t>
      </w:r>
      <w:r w:rsidR="00BC1B71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5 dni roboczych od otrzymania stanowiska Zamawiającego.</w:t>
      </w:r>
    </w:p>
    <w:p w14:paraId="4277BD9C" w14:textId="77777777" w:rsidR="004B7A1D" w:rsidRPr="00983AA3" w:rsidRDefault="004B7A1D" w:rsidP="00983AA3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14:paraId="3A71EB64" w14:textId="535C5D26" w:rsidR="002E3ED0" w:rsidRDefault="002E3ED0" w:rsidP="00983AA3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b/>
          <w:color w:val="000000"/>
          <w:sz w:val="22"/>
          <w:szCs w:val="22"/>
          <w:lang w:eastAsia="en-US"/>
        </w:rPr>
      </w:pPr>
    </w:p>
    <w:p w14:paraId="3F603A7D" w14:textId="77777777" w:rsidR="000C3659" w:rsidRPr="00BC1B71" w:rsidRDefault="000C3659" w:rsidP="00983AA3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b/>
          <w:color w:val="000000"/>
          <w:sz w:val="22"/>
          <w:szCs w:val="22"/>
          <w:lang w:eastAsia="en-US"/>
        </w:rPr>
      </w:pPr>
    </w:p>
    <w:sectPr w:rsidR="000C3659" w:rsidRPr="00BC1B71" w:rsidSect="003C3F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5FF1DB" w14:textId="77777777" w:rsidR="00F74DB5" w:rsidRDefault="00F74DB5" w:rsidP="00FD7651">
      <w:r>
        <w:separator/>
      </w:r>
    </w:p>
  </w:endnote>
  <w:endnote w:type="continuationSeparator" w:id="0">
    <w:p w14:paraId="5053BE5D" w14:textId="77777777" w:rsidR="00F74DB5" w:rsidRDefault="00F74DB5" w:rsidP="00FD7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9E72C2" w14:textId="77777777" w:rsidR="00F74DB5" w:rsidRDefault="00F74DB5" w:rsidP="00FD7651">
      <w:r>
        <w:separator/>
      </w:r>
    </w:p>
  </w:footnote>
  <w:footnote w:type="continuationSeparator" w:id="0">
    <w:p w14:paraId="4CBF09A8" w14:textId="77777777" w:rsidR="00F74DB5" w:rsidRDefault="00F74DB5" w:rsidP="00FD76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8E209" w14:textId="60257DD8" w:rsidR="00954434" w:rsidRDefault="00954434" w:rsidP="006D6FD1">
    <w:pPr>
      <w:pStyle w:val="Nagwek"/>
      <w:jc w:val="right"/>
    </w:pPr>
    <w:r>
      <w:t xml:space="preserve">Załącznik nr </w:t>
    </w:r>
    <w:r w:rsidR="001110F7">
      <w:t>1</w:t>
    </w:r>
  </w:p>
  <w:p w14:paraId="1959C19B" w14:textId="77777777" w:rsidR="001110F7" w:rsidRDefault="001110F7" w:rsidP="006D6FD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34580"/>
    <w:multiLevelType w:val="hybridMultilevel"/>
    <w:tmpl w:val="5356A496"/>
    <w:lvl w:ilvl="0" w:tplc="9C12D9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C36CD"/>
    <w:multiLevelType w:val="hybridMultilevel"/>
    <w:tmpl w:val="8BA25696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9216478"/>
    <w:multiLevelType w:val="hybridMultilevel"/>
    <w:tmpl w:val="CB8A1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FCE17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456E9"/>
    <w:multiLevelType w:val="multilevel"/>
    <w:tmpl w:val="B406E2DE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4" w15:restartNumberingAfterBreak="0">
    <w:nsid w:val="16BE27D8"/>
    <w:multiLevelType w:val="hybridMultilevel"/>
    <w:tmpl w:val="50DC854C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C9C4A6D"/>
    <w:multiLevelType w:val="hybridMultilevel"/>
    <w:tmpl w:val="54A005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A7DA0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62C0D710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C406B"/>
    <w:multiLevelType w:val="hybridMultilevel"/>
    <w:tmpl w:val="3018579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D6240B9"/>
    <w:multiLevelType w:val="hybridMultilevel"/>
    <w:tmpl w:val="835E2374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 w15:restartNumberingAfterBreak="0">
    <w:nsid w:val="2D721D04"/>
    <w:multiLevelType w:val="hybridMultilevel"/>
    <w:tmpl w:val="C7B6164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7A62AE2"/>
    <w:multiLevelType w:val="hybridMultilevel"/>
    <w:tmpl w:val="A6267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940978"/>
    <w:multiLevelType w:val="hybridMultilevel"/>
    <w:tmpl w:val="440E5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5A1FC7"/>
    <w:multiLevelType w:val="multilevel"/>
    <w:tmpl w:val="829E4FDA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12" w15:restartNumberingAfterBreak="0">
    <w:nsid w:val="450643B1"/>
    <w:multiLevelType w:val="hybridMultilevel"/>
    <w:tmpl w:val="82FED37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9DF30B6"/>
    <w:multiLevelType w:val="hybridMultilevel"/>
    <w:tmpl w:val="47B8E26C"/>
    <w:lvl w:ilvl="0" w:tplc="20E2050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B83AF2"/>
    <w:multiLevelType w:val="hybridMultilevel"/>
    <w:tmpl w:val="FD0AEAF2"/>
    <w:lvl w:ilvl="0" w:tplc="831A265A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AA2ABF"/>
    <w:multiLevelType w:val="hybridMultilevel"/>
    <w:tmpl w:val="75B2D32E"/>
    <w:lvl w:ilvl="0" w:tplc="0BB8DD80">
      <w:start w:val="1"/>
      <w:numFmt w:val="lowerLetter"/>
      <w:lvlText w:val="%1)"/>
      <w:lvlJc w:val="left"/>
      <w:pPr>
        <w:ind w:left="1494" w:hanging="360"/>
      </w:pPr>
      <w:rPr>
        <w:rFonts w:eastAsiaTheme="minorHAns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5A886BDB"/>
    <w:multiLevelType w:val="hybridMultilevel"/>
    <w:tmpl w:val="A44A256C"/>
    <w:lvl w:ilvl="0" w:tplc="FFF4C66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0C64C6C"/>
    <w:multiLevelType w:val="multilevel"/>
    <w:tmpl w:val="58F2BC26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18" w15:restartNumberingAfterBreak="0">
    <w:nsid w:val="6CFF32B1"/>
    <w:multiLevelType w:val="hybridMultilevel"/>
    <w:tmpl w:val="57DE50F2"/>
    <w:lvl w:ilvl="0" w:tplc="3C88B1D8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E423964"/>
    <w:multiLevelType w:val="hybridMultilevel"/>
    <w:tmpl w:val="57DE50F2"/>
    <w:lvl w:ilvl="0" w:tplc="3C88B1D8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CC02B8D"/>
    <w:multiLevelType w:val="hybridMultilevel"/>
    <w:tmpl w:val="F9A2459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4"/>
  </w:num>
  <w:num w:numId="4">
    <w:abstractNumId w:val="11"/>
  </w:num>
  <w:num w:numId="5">
    <w:abstractNumId w:val="7"/>
  </w:num>
  <w:num w:numId="6">
    <w:abstractNumId w:val="17"/>
  </w:num>
  <w:num w:numId="7">
    <w:abstractNumId w:val="10"/>
  </w:num>
  <w:num w:numId="8">
    <w:abstractNumId w:val="0"/>
  </w:num>
  <w:num w:numId="9">
    <w:abstractNumId w:val="16"/>
  </w:num>
  <w:num w:numId="10">
    <w:abstractNumId w:val="13"/>
  </w:num>
  <w:num w:numId="11">
    <w:abstractNumId w:val="2"/>
  </w:num>
  <w:num w:numId="12">
    <w:abstractNumId w:val="5"/>
  </w:num>
  <w:num w:numId="13">
    <w:abstractNumId w:val="18"/>
  </w:num>
  <w:num w:numId="14">
    <w:abstractNumId w:val="15"/>
  </w:num>
  <w:num w:numId="15">
    <w:abstractNumId w:val="9"/>
  </w:num>
  <w:num w:numId="16">
    <w:abstractNumId w:val="19"/>
  </w:num>
  <w:num w:numId="17">
    <w:abstractNumId w:val="1"/>
  </w:num>
  <w:num w:numId="18">
    <w:abstractNumId w:val="4"/>
  </w:num>
  <w:num w:numId="19">
    <w:abstractNumId w:val="12"/>
  </w:num>
  <w:num w:numId="20">
    <w:abstractNumId w:val="20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ED0"/>
    <w:rsid w:val="00013EDE"/>
    <w:rsid w:val="00014CDE"/>
    <w:rsid w:val="00022940"/>
    <w:rsid w:val="0002567A"/>
    <w:rsid w:val="00034230"/>
    <w:rsid w:val="00037503"/>
    <w:rsid w:val="00050FD7"/>
    <w:rsid w:val="00064A7E"/>
    <w:rsid w:val="00074557"/>
    <w:rsid w:val="00094D38"/>
    <w:rsid w:val="000C33F3"/>
    <w:rsid w:val="000C3659"/>
    <w:rsid w:val="000C54F4"/>
    <w:rsid w:val="001068CE"/>
    <w:rsid w:val="0011098E"/>
    <w:rsid w:val="001110F7"/>
    <w:rsid w:val="00113082"/>
    <w:rsid w:val="00153D3E"/>
    <w:rsid w:val="0015654D"/>
    <w:rsid w:val="00165778"/>
    <w:rsid w:val="001859DC"/>
    <w:rsid w:val="00187CFA"/>
    <w:rsid w:val="001B6E89"/>
    <w:rsid w:val="001C5D07"/>
    <w:rsid w:val="001D022D"/>
    <w:rsid w:val="001F737E"/>
    <w:rsid w:val="002173C9"/>
    <w:rsid w:val="00225900"/>
    <w:rsid w:val="00237D8D"/>
    <w:rsid w:val="00243835"/>
    <w:rsid w:val="002444D9"/>
    <w:rsid w:val="00253093"/>
    <w:rsid w:val="00255732"/>
    <w:rsid w:val="00274D44"/>
    <w:rsid w:val="00286D8B"/>
    <w:rsid w:val="00290096"/>
    <w:rsid w:val="002A3BE8"/>
    <w:rsid w:val="002B708E"/>
    <w:rsid w:val="002D4BB7"/>
    <w:rsid w:val="002E27E1"/>
    <w:rsid w:val="002E3ED0"/>
    <w:rsid w:val="002F0E5C"/>
    <w:rsid w:val="002F4CEB"/>
    <w:rsid w:val="0030564D"/>
    <w:rsid w:val="00324F85"/>
    <w:rsid w:val="00331ECB"/>
    <w:rsid w:val="00387811"/>
    <w:rsid w:val="00395587"/>
    <w:rsid w:val="003C3F61"/>
    <w:rsid w:val="003D0F87"/>
    <w:rsid w:val="003D19B9"/>
    <w:rsid w:val="003D55CC"/>
    <w:rsid w:val="003E3339"/>
    <w:rsid w:val="003F1017"/>
    <w:rsid w:val="003F53E2"/>
    <w:rsid w:val="00413002"/>
    <w:rsid w:val="00423C67"/>
    <w:rsid w:val="00430CF8"/>
    <w:rsid w:val="00432545"/>
    <w:rsid w:val="0044362A"/>
    <w:rsid w:val="00460DC1"/>
    <w:rsid w:val="004740E6"/>
    <w:rsid w:val="004753E9"/>
    <w:rsid w:val="00475C06"/>
    <w:rsid w:val="00492B11"/>
    <w:rsid w:val="00497F3F"/>
    <w:rsid w:val="004A1084"/>
    <w:rsid w:val="004B740A"/>
    <w:rsid w:val="004B7A1D"/>
    <w:rsid w:val="004C09F9"/>
    <w:rsid w:val="004C507E"/>
    <w:rsid w:val="004D5930"/>
    <w:rsid w:val="004E1D10"/>
    <w:rsid w:val="004F00A2"/>
    <w:rsid w:val="004F0B12"/>
    <w:rsid w:val="0050527F"/>
    <w:rsid w:val="0051404C"/>
    <w:rsid w:val="005324F8"/>
    <w:rsid w:val="00545210"/>
    <w:rsid w:val="00566D59"/>
    <w:rsid w:val="0056761B"/>
    <w:rsid w:val="005714B0"/>
    <w:rsid w:val="00575FB4"/>
    <w:rsid w:val="00596B9C"/>
    <w:rsid w:val="005A75AC"/>
    <w:rsid w:val="005B0515"/>
    <w:rsid w:val="005B7433"/>
    <w:rsid w:val="005C0FA8"/>
    <w:rsid w:val="005C1947"/>
    <w:rsid w:val="005C3B13"/>
    <w:rsid w:val="005D004B"/>
    <w:rsid w:val="005D0F53"/>
    <w:rsid w:val="005D70D2"/>
    <w:rsid w:val="005E0057"/>
    <w:rsid w:val="005E117F"/>
    <w:rsid w:val="00606C7D"/>
    <w:rsid w:val="00614619"/>
    <w:rsid w:val="00614B89"/>
    <w:rsid w:val="006325A1"/>
    <w:rsid w:val="00634FA9"/>
    <w:rsid w:val="00641123"/>
    <w:rsid w:val="0064151C"/>
    <w:rsid w:val="0065005E"/>
    <w:rsid w:val="006A5BD9"/>
    <w:rsid w:val="006A780A"/>
    <w:rsid w:val="006A7CA8"/>
    <w:rsid w:val="006B35F7"/>
    <w:rsid w:val="006C798A"/>
    <w:rsid w:val="006D6FD1"/>
    <w:rsid w:val="0071006C"/>
    <w:rsid w:val="00715403"/>
    <w:rsid w:val="00720031"/>
    <w:rsid w:val="007317CC"/>
    <w:rsid w:val="00736B52"/>
    <w:rsid w:val="00741D21"/>
    <w:rsid w:val="00775803"/>
    <w:rsid w:val="00781A32"/>
    <w:rsid w:val="00782A49"/>
    <w:rsid w:val="00796EDD"/>
    <w:rsid w:val="007A2AF3"/>
    <w:rsid w:val="007A7315"/>
    <w:rsid w:val="007C5B20"/>
    <w:rsid w:val="007C76B6"/>
    <w:rsid w:val="007D790B"/>
    <w:rsid w:val="007E60EC"/>
    <w:rsid w:val="007F3F0A"/>
    <w:rsid w:val="0080595E"/>
    <w:rsid w:val="0081586C"/>
    <w:rsid w:val="0083461E"/>
    <w:rsid w:val="00834748"/>
    <w:rsid w:val="0085329F"/>
    <w:rsid w:val="00855C77"/>
    <w:rsid w:val="0086460C"/>
    <w:rsid w:val="00864FA8"/>
    <w:rsid w:val="00867E43"/>
    <w:rsid w:val="00871013"/>
    <w:rsid w:val="008A1DBA"/>
    <w:rsid w:val="008B2D22"/>
    <w:rsid w:val="008B6538"/>
    <w:rsid w:val="008B76F6"/>
    <w:rsid w:val="008C76BD"/>
    <w:rsid w:val="008E557D"/>
    <w:rsid w:val="008E563F"/>
    <w:rsid w:val="008F1BC0"/>
    <w:rsid w:val="008F7C15"/>
    <w:rsid w:val="009048B4"/>
    <w:rsid w:val="00906667"/>
    <w:rsid w:val="009230B6"/>
    <w:rsid w:val="0092745A"/>
    <w:rsid w:val="00933054"/>
    <w:rsid w:val="00937CE3"/>
    <w:rsid w:val="00954434"/>
    <w:rsid w:val="00976544"/>
    <w:rsid w:val="00983AA3"/>
    <w:rsid w:val="00984837"/>
    <w:rsid w:val="00991945"/>
    <w:rsid w:val="009D23F7"/>
    <w:rsid w:val="009E1D8C"/>
    <w:rsid w:val="009E2A8B"/>
    <w:rsid w:val="009E7F44"/>
    <w:rsid w:val="00A156FA"/>
    <w:rsid w:val="00A9622E"/>
    <w:rsid w:val="00AB1080"/>
    <w:rsid w:val="00AB43D6"/>
    <w:rsid w:val="00AC1A1C"/>
    <w:rsid w:val="00AC226F"/>
    <w:rsid w:val="00AE09A8"/>
    <w:rsid w:val="00B267EB"/>
    <w:rsid w:val="00B268CE"/>
    <w:rsid w:val="00B26B65"/>
    <w:rsid w:val="00B51D16"/>
    <w:rsid w:val="00B524AD"/>
    <w:rsid w:val="00B605C2"/>
    <w:rsid w:val="00B61583"/>
    <w:rsid w:val="00B64FD8"/>
    <w:rsid w:val="00B6627C"/>
    <w:rsid w:val="00B74FE6"/>
    <w:rsid w:val="00B77661"/>
    <w:rsid w:val="00BB0683"/>
    <w:rsid w:val="00BB3779"/>
    <w:rsid w:val="00BB3EF4"/>
    <w:rsid w:val="00BB75D7"/>
    <w:rsid w:val="00BC1B71"/>
    <w:rsid w:val="00BC41ED"/>
    <w:rsid w:val="00BD3403"/>
    <w:rsid w:val="00BD7CE9"/>
    <w:rsid w:val="00BF0E95"/>
    <w:rsid w:val="00C06601"/>
    <w:rsid w:val="00C116C8"/>
    <w:rsid w:val="00C1324C"/>
    <w:rsid w:val="00C22915"/>
    <w:rsid w:val="00C24AB0"/>
    <w:rsid w:val="00C27029"/>
    <w:rsid w:val="00C37C0E"/>
    <w:rsid w:val="00C463B1"/>
    <w:rsid w:val="00C570FE"/>
    <w:rsid w:val="00C600F1"/>
    <w:rsid w:val="00C67F7D"/>
    <w:rsid w:val="00C7521B"/>
    <w:rsid w:val="00C76985"/>
    <w:rsid w:val="00CB7817"/>
    <w:rsid w:val="00CC01DE"/>
    <w:rsid w:val="00CC57EF"/>
    <w:rsid w:val="00CC64D7"/>
    <w:rsid w:val="00CF131B"/>
    <w:rsid w:val="00D00DAD"/>
    <w:rsid w:val="00D03B7F"/>
    <w:rsid w:val="00D13B81"/>
    <w:rsid w:val="00D25857"/>
    <w:rsid w:val="00D25D86"/>
    <w:rsid w:val="00D273D0"/>
    <w:rsid w:val="00D27FD5"/>
    <w:rsid w:val="00D371AB"/>
    <w:rsid w:val="00D42063"/>
    <w:rsid w:val="00D66F66"/>
    <w:rsid w:val="00D8358B"/>
    <w:rsid w:val="00DB20DD"/>
    <w:rsid w:val="00DC6631"/>
    <w:rsid w:val="00DE1975"/>
    <w:rsid w:val="00DE4F82"/>
    <w:rsid w:val="00DF6671"/>
    <w:rsid w:val="00E038E2"/>
    <w:rsid w:val="00E21925"/>
    <w:rsid w:val="00E22816"/>
    <w:rsid w:val="00E34F49"/>
    <w:rsid w:val="00E37ED8"/>
    <w:rsid w:val="00E5377C"/>
    <w:rsid w:val="00E55587"/>
    <w:rsid w:val="00E56E76"/>
    <w:rsid w:val="00E65470"/>
    <w:rsid w:val="00E76B1A"/>
    <w:rsid w:val="00E82A29"/>
    <w:rsid w:val="00EA310C"/>
    <w:rsid w:val="00EA449F"/>
    <w:rsid w:val="00EB1030"/>
    <w:rsid w:val="00EB3E33"/>
    <w:rsid w:val="00EC5BDE"/>
    <w:rsid w:val="00ED1E9D"/>
    <w:rsid w:val="00ED5AE9"/>
    <w:rsid w:val="00ED674D"/>
    <w:rsid w:val="00ED7C83"/>
    <w:rsid w:val="00EE1A09"/>
    <w:rsid w:val="00EE3B2F"/>
    <w:rsid w:val="00EE4AE2"/>
    <w:rsid w:val="00F17300"/>
    <w:rsid w:val="00F316CD"/>
    <w:rsid w:val="00F334DF"/>
    <w:rsid w:val="00F33F54"/>
    <w:rsid w:val="00F35E04"/>
    <w:rsid w:val="00F35F96"/>
    <w:rsid w:val="00F628CD"/>
    <w:rsid w:val="00F71ECB"/>
    <w:rsid w:val="00F7328D"/>
    <w:rsid w:val="00F74DB5"/>
    <w:rsid w:val="00F82EB4"/>
    <w:rsid w:val="00F95D9E"/>
    <w:rsid w:val="00FA0040"/>
    <w:rsid w:val="00FA058A"/>
    <w:rsid w:val="00FA65CA"/>
    <w:rsid w:val="00FB50BC"/>
    <w:rsid w:val="00FC3F5D"/>
    <w:rsid w:val="00FC5FDD"/>
    <w:rsid w:val="00FC7E89"/>
    <w:rsid w:val="00FD19FC"/>
    <w:rsid w:val="00FD496C"/>
    <w:rsid w:val="00FD7651"/>
    <w:rsid w:val="00FD7D39"/>
    <w:rsid w:val="00FF0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F78A2"/>
  <w15:docId w15:val="{D04C0A5A-1987-4B55-BB5B-FABA7F1D6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76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FD7651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FD765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D7651"/>
    <w:pPr>
      <w:ind w:left="708"/>
    </w:pPr>
  </w:style>
  <w:style w:type="character" w:styleId="Odwoanieprzypisudolnego">
    <w:name w:val="footnote reference"/>
    <w:uiPriority w:val="99"/>
    <w:unhideWhenUsed/>
    <w:rsid w:val="00FD765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D7651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651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D6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6F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6F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6F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76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761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76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76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761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76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761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D101C-CD2D-41D9-B083-1442F25DD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1464</Words>
  <Characters>8789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Kowol</dc:creator>
  <cp:lastModifiedBy>Adrian Kowol</cp:lastModifiedBy>
  <cp:revision>37</cp:revision>
  <cp:lastPrinted>2019-02-27T06:54:00Z</cp:lastPrinted>
  <dcterms:created xsi:type="dcterms:W3CDTF">2019-02-25T08:44:00Z</dcterms:created>
  <dcterms:modified xsi:type="dcterms:W3CDTF">2019-03-13T07:38:00Z</dcterms:modified>
</cp:coreProperties>
</file>